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9954" w14:textId="77777777" w:rsidR="00C530DC" w:rsidRPr="00114F24" w:rsidRDefault="00C530DC" w:rsidP="00C530DC">
      <w:pPr>
        <w:rPr>
          <w:rFonts w:ascii="Calibri" w:eastAsia="Calibri" w:hAnsi="Calibri" w:cs="Times New Roman"/>
          <w14:ligatures w14:val="none"/>
        </w:rPr>
      </w:pPr>
      <w:r w:rsidRPr="00114F24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278BEAFF" wp14:editId="3DC3116D">
            <wp:extent cx="5762625" cy="647700"/>
            <wp:effectExtent l="0" t="0" r="9525" b="0"/>
            <wp:docPr id="201803022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5220D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7D283458" w14:textId="77777777" w:rsidR="00C530DC" w:rsidRPr="00114F24" w:rsidRDefault="00C530DC" w:rsidP="00C530D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0A6D1C31" w14:textId="77777777" w:rsidR="00C530DC" w:rsidRPr="00114F24" w:rsidRDefault="00C530DC" w:rsidP="00C530D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16DF3FF9" w14:textId="77777777" w:rsidR="00C530DC" w:rsidRPr="00114F24" w:rsidRDefault="00C530DC" w:rsidP="00C530D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0DA5E177" w14:textId="77777777" w:rsidR="00C530DC" w:rsidRPr="00114F24" w:rsidRDefault="00C530DC" w:rsidP="00C530D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2FC759F0" w14:textId="77777777" w:rsidR="00C530DC" w:rsidRPr="00114F24" w:rsidRDefault="00C530DC" w:rsidP="00C530D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0DD21F83" w14:textId="6B57A501" w:rsidR="00C530DC" w:rsidRPr="00114F24" w:rsidRDefault="00C530DC" w:rsidP="00C530DC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2</w:t>
      </w: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6</w:t>
      </w:r>
    </w:p>
    <w:p w14:paraId="510F9777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5E3296E1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55D33018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21E8FA50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01D790A1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45D4217E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7615B0AB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3927956B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3E9C091B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0316257B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03A89CE7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76980CC1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422E39D8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026DFA33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50242B20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1697581A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471B9006" w14:textId="77777777" w:rsidR="00C530DC" w:rsidRPr="00114F24" w:rsidRDefault="00C530DC" w:rsidP="00C530D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114F24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077100F6" w14:textId="77777777" w:rsidR="00C530DC" w:rsidRPr="00114F24" w:rsidRDefault="00C530DC" w:rsidP="00C530D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153E9B7C" w14:textId="77777777" w:rsidR="00C530DC" w:rsidRPr="00114F24" w:rsidRDefault="00C530DC" w:rsidP="00C530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114F24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1DDFADC7" w14:textId="77777777" w:rsidR="00C530DC" w:rsidRPr="00114F24" w:rsidRDefault="00C530DC" w:rsidP="00C530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291A7AF2" w14:textId="77777777" w:rsidR="00C530DC" w:rsidRPr="00114F24" w:rsidRDefault="00C530DC" w:rsidP="00C530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77EB4C9C" w14:textId="77777777" w:rsidR="00C530DC" w:rsidRPr="00114F24" w:rsidRDefault="00C530DC" w:rsidP="00C530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18E6ED71" w14:textId="40E292E5" w:rsidR="00C530DC" w:rsidRDefault="00C530DC" w:rsidP="00C530DC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oprogramowania d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o obsługi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Pracowni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Cytostatyków</w:t>
      </w:r>
      <w:proofErr w:type="spellEnd"/>
    </w:p>
    <w:p w14:paraId="6E2FC9C3" w14:textId="77777777" w:rsidR="00C530DC" w:rsidRPr="00F133C4" w:rsidRDefault="00C530DC" w:rsidP="00C530DC">
      <w:pPr>
        <w:suppressAutoHyphens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3A5C2325" w14:textId="77777777" w:rsidR="00C530DC" w:rsidRPr="00114F24" w:rsidRDefault="00C530DC" w:rsidP="00C530D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BBD0C18" w14:textId="77777777" w:rsidR="00C530DC" w:rsidRPr="00114F24" w:rsidRDefault="00C530DC" w:rsidP="00C530D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1E85E3C4" w14:textId="77777777" w:rsidR="00C530DC" w:rsidRDefault="00C530DC" w:rsidP="00C530DC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117F912D" w14:textId="77777777" w:rsidR="00C530DC" w:rsidRDefault="00C530DC" w:rsidP="00C530DC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65F11CF3" w14:textId="77777777" w:rsidR="00C530DC" w:rsidRDefault="00C530DC" w:rsidP="00C530DC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6DF0798E" w14:textId="77777777" w:rsidR="00C530DC" w:rsidRDefault="00C530DC" w:rsidP="00C530DC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3D743047" w14:textId="77777777" w:rsidR="00C530DC" w:rsidRPr="0099616C" w:rsidRDefault="00C530DC" w:rsidP="00C530DC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2D6CD8A7" w14:textId="77777777" w:rsidR="00C530DC" w:rsidRPr="00114F24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3C055BC" w14:textId="77777777" w:rsidR="00C530DC" w:rsidRPr="00114F24" w:rsidRDefault="00C530DC" w:rsidP="00C530DC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Spis treści:</w:t>
      </w:r>
    </w:p>
    <w:p w14:paraId="44A5E9AF" w14:textId="77777777" w:rsidR="00C530DC" w:rsidRPr="00114F24" w:rsidRDefault="00C530DC" w:rsidP="00C530D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2C02B6FE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7F32EEA2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5FF9BE2D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0B01B1F9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5B1546F7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5A5063B2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590D8811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7729DD4C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1C1BA6BF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6BD8A3DB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71130AC8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02918F2C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252E4FD8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7CB9E889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031AC32A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34BDCB3F" w14:textId="77777777" w:rsidR="00C530DC" w:rsidRPr="00114F24" w:rsidRDefault="00C530DC" w:rsidP="00C530D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702AF113" w14:textId="77777777" w:rsidR="00C530DC" w:rsidRPr="00114F24" w:rsidRDefault="00C530DC" w:rsidP="00C530D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114F24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3A6F57CB" w14:textId="77777777" w:rsidR="00C530DC" w:rsidRPr="00114F24" w:rsidRDefault="00C530DC" w:rsidP="00C530D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C87E42E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6449A5F4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78707B65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0E3AD844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28764E0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1F359362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6563DE4F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warunkach udziału w postępowaniu o udzielenie zamówienia</w:t>
      </w:r>
    </w:p>
    <w:p w14:paraId="43546706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Podstawy wykluczenia</w:t>
      </w:r>
    </w:p>
    <w:p w14:paraId="1801215B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7E69612B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2BC1A8E8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3F79908B" w14:textId="77777777" w:rsidR="00C530DC" w:rsidRPr="00114F24" w:rsidRDefault="00C530DC" w:rsidP="00C530D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35AAEA2E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8E6BDB3" w14:textId="77777777" w:rsidR="00C530DC" w:rsidRPr="00114F24" w:rsidRDefault="00C530DC" w:rsidP="00C530DC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470877CF" w14:textId="77777777" w:rsidR="00C530DC" w:rsidRPr="00114F24" w:rsidRDefault="00C530DC" w:rsidP="00C530D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2AE91CBD" w14:textId="77777777" w:rsidR="00C530DC" w:rsidRPr="00114F24" w:rsidRDefault="00C530DC" w:rsidP="00C530D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C003EA6" w14:textId="77777777" w:rsidR="00C530DC" w:rsidRPr="00114F24" w:rsidRDefault="00C530DC" w:rsidP="00C530D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407044CA" w14:textId="77777777" w:rsidR="00C530DC" w:rsidRPr="00114F24" w:rsidRDefault="00C530DC" w:rsidP="00C530D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2E0BD519" w14:textId="77777777" w:rsidR="00C530DC" w:rsidRPr="00114F24" w:rsidRDefault="00C530DC" w:rsidP="00C530D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16FAE026" w14:textId="77777777" w:rsidR="00C530DC" w:rsidRPr="00114F24" w:rsidRDefault="00C530DC" w:rsidP="00C530D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3175D0E5" w14:textId="77777777" w:rsidR="00C530DC" w:rsidRPr="00114F24" w:rsidRDefault="00C530DC" w:rsidP="00C530D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0FDBB8C9" w14:textId="77777777" w:rsidR="00C530DC" w:rsidRPr="00114F24" w:rsidRDefault="00C530DC" w:rsidP="00C530D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7B4CB774" w14:textId="77777777" w:rsidR="00C530DC" w:rsidRPr="00114F24" w:rsidRDefault="00C530DC" w:rsidP="00C530D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4926E56F" w14:textId="77777777" w:rsidR="00C530DC" w:rsidRPr="00114F24" w:rsidRDefault="00C530DC" w:rsidP="00C530D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743CBCBF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921DB07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2DC8E43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24A5756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9056485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EEE30D6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2D45882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7545A1B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A118058" w14:textId="77777777" w:rsidR="00C530DC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C759532" w14:textId="77777777" w:rsidR="00C530DC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5E98836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B1B72C7" w14:textId="77777777" w:rsidR="00C530DC" w:rsidRPr="00114F24" w:rsidRDefault="00C530DC" w:rsidP="00C530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lastRenderedPageBreak/>
        <w:t xml:space="preserve">I.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670F4376" w14:textId="77777777" w:rsidR="00C530DC" w:rsidRPr="00114F24" w:rsidRDefault="00C530DC" w:rsidP="00C530DC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4F9BF9C8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2DCA476C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4422C4F0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04EA08B4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215C88E1" w14:textId="77777777" w:rsidR="00C530DC" w:rsidRPr="00114F24" w:rsidRDefault="00C530DC" w:rsidP="00C530DC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75FBEF02" w14:textId="77777777" w:rsidR="00C530DC" w:rsidRPr="00114F24" w:rsidRDefault="00C530DC" w:rsidP="00C530DC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5D0D26AC" w14:textId="77777777" w:rsidR="00C530DC" w:rsidRPr="00114F24" w:rsidRDefault="00C530DC" w:rsidP="00C530DC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5C917391" w14:textId="77777777" w:rsidR="00C530DC" w:rsidRPr="00114F24" w:rsidRDefault="00C530DC" w:rsidP="00C530DC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530B6EC5" w14:textId="77777777" w:rsidR="00C530DC" w:rsidRPr="00114F24" w:rsidRDefault="00C530DC" w:rsidP="00C530D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78A56763" w14:textId="77777777" w:rsidR="00C530DC" w:rsidRPr="00114F24" w:rsidRDefault="00C530DC" w:rsidP="00C530D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7C7C2969" w14:textId="77777777" w:rsidR="00C530DC" w:rsidRPr="00114F24" w:rsidRDefault="00C530DC" w:rsidP="00C530D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424DA970" w14:textId="77777777" w:rsidR="00C530DC" w:rsidRPr="00114F24" w:rsidRDefault="00C530DC" w:rsidP="00C530DC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386A171D" w14:textId="77777777" w:rsidR="00C530DC" w:rsidRPr="00114F24" w:rsidRDefault="00C530DC" w:rsidP="00C530D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59057CD0" w14:textId="77777777" w:rsidR="00C530DC" w:rsidRPr="00114F24" w:rsidRDefault="00C530DC" w:rsidP="00C530DC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42922A21" w14:textId="77777777" w:rsidR="00C530DC" w:rsidRPr="00114F24" w:rsidRDefault="00C530DC" w:rsidP="00C530DC">
      <w:pPr>
        <w:numPr>
          <w:ilvl w:val="0"/>
          <w:numId w:val="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7C670369" w14:textId="77777777" w:rsidR="00C530DC" w:rsidRPr="00114F24" w:rsidRDefault="00C530DC" w:rsidP="00C530DC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16FAC1AB" w14:textId="77777777" w:rsidR="00C530DC" w:rsidRPr="00773771" w:rsidRDefault="00C530DC" w:rsidP="00C530D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2CE46D9A" w14:textId="77777777" w:rsidR="00C530DC" w:rsidRPr="00114F24" w:rsidRDefault="00C530DC" w:rsidP="00C530DC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524D746D" w14:textId="77777777" w:rsidR="00C530DC" w:rsidRPr="00114F24" w:rsidRDefault="00C530DC" w:rsidP="00C530D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>Zamawiający nie zastrzega obowiązku osobistego wykonania przez wykonawcę kluczowych zadań polegających na:</w:t>
      </w:r>
    </w:p>
    <w:p w14:paraId="00785E61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24C96E7B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5EA023D9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114F24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114F24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408C25E5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5B968D1E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39B0AA51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4982A6EA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344A2F68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1D097ECD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10524608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3F55664A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114F24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4A42065D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61FB03B0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75C951F9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475AB1E5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7D678284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07070A7A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34299C00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3B526FE3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649B20AB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2E412BB8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15370564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7AD6951B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15232D77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0193DD11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20947672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7A90BFC4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1E19AB11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59C479C6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61808F86" w14:textId="77777777" w:rsidR="00C530DC" w:rsidRPr="00114F24" w:rsidRDefault="00C530DC" w:rsidP="00C530D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C0EE56B" w14:textId="6460BFE9" w:rsidR="00C530DC" w:rsidRPr="0099616C" w:rsidRDefault="00C530DC" w:rsidP="00C530DC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</w:rPr>
        <w:t xml:space="preserve">Dane osobowe wykonawcy będą przetwarzane na podstawie art. 6 ust. 1 lit. c RODO </w:t>
      </w:r>
      <w:r w:rsidRPr="00114F24">
        <w:rPr>
          <w:rFonts w:ascii="Cambria" w:eastAsia="Arial" w:hAnsi="Cambria" w:cs="Cambria"/>
        </w:rPr>
        <w:br/>
        <w:t>w celu związanym z przedmiotowym postępowaniem o udzielenie zamówienia publicznego pn. :</w:t>
      </w:r>
      <w:r w:rsidRPr="00C530DC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oprogramowania do obsługi Pracowni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Cytostatyków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0283F644" w14:textId="77777777" w:rsidR="00C530DC" w:rsidRPr="00114F24" w:rsidRDefault="00C530DC" w:rsidP="00C530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1B8B519E" w14:textId="77777777" w:rsidR="00C530DC" w:rsidRPr="00114F24" w:rsidRDefault="00C530DC" w:rsidP="00C530DC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4AC6D5BE" w14:textId="77777777" w:rsidR="00C530DC" w:rsidRPr="00114F24" w:rsidRDefault="00C530DC" w:rsidP="00C530D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4902C578" w14:textId="77777777" w:rsidR="00C530DC" w:rsidRPr="00114F24" w:rsidRDefault="00C530DC" w:rsidP="00C530D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114F24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114F24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114F24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0A5E7892" w14:textId="77777777" w:rsidR="00C530DC" w:rsidRPr="00114F24" w:rsidRDefault="00C530DC" w:rsidP="00C530D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Pani/Pana dane osobowe przetwarzane będą na podstawie art. 6 ust. 1 lit. c RODO w celu związanym z postępowaniem o udzielenie zamówienia publicznego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prowadzonym w trybie przetargu nieograniczonego;</w:t>
      </w:r>
    </w:p>
    <w:p w14:paraId="654422B2" w14:textId="77777777" w:rsidR="00C530DC" w:rsidRPr="00114F24" w:rsidRDefault="00C530DC" w:rsidP="00C530D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114F24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01F40692" w14:textId="77777777" w:rsidR="00C530DC" w:rsidRPr="00114F24" w:rsidRDefault="00C530DC" w:rsidP="00C530D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114F24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09ACC4D7" w14:textId="77777777" w:rsidR="00C530DC" w:rsidRPr="00114F24" w:rsidRDefault="00C530DC" w:rsidP="00C530D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44082F9E" w14:textId="77777777" w:rsidR="00C530DC" w:rsidRPr="00114F24" w:rsidRDefault="00C530DC" w:rsidP="00C530D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0917A41F" w14:textId="77777777" w:rsidR="00C530DC" w:rsidRPr="00114F24" w:rsidRDefault="00C530DC" w:rsidP="00C530D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6AFFFABF" w14:textId="77777777" w:rsidR="00C530DC" w:rsidRPr="00114F24" w:rsidRDefault="00C530DC" w:rsidP="00C530D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79436825" w14:textId="77777777" w:rsidR="00C530DC" w:rsidRPr="00114F24" w:rsidRDefault="00C530DC" w:rsidP="00C530D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29FF4FE6" w14:textId="77777777" w:rsidR="00C530DC" w:rsidRPr="00114F24" w:rsidRDefault="00C530DC" w:rsidP="00C530D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42A8F928" w14:textId="77777777" w:rsidR="00C530DC" w:rsidRPr="00114F24" w:rsidRDefault="00C530DC" w:rsidP="00C530D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114F24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676B3BC3" w14:textId="77777777" w:rsidR="00C530DC" w:rsidRPr="00114F24" w:rsidRDefault="00C530DC" w:rsidP="00C530D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17E08594" w14:textId="77777777" w:rsidR="00C530DC" w:rsidRPr="00114F24" w:rsidRDefault="00C530DC" w:rsidP="00C530D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1B713B29" w14:textId="77777777" w:rsidR="00C530DC" w:rsidRPr="00114F24" w:rsidRDefault="00C530DC" w:rsidP="00C530D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61F756CE" w14:textId="77777777" w:rsidR="00C530DC" w:rsidRPr="00114F24" w:rsidRDefault="00C530DC" w:rsidP="00C530D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68C9FE8A" w14:textId="77777777" w:rsidR="00C530DC" w:rsidRPr="00114F24" w:rsidRDefault="00C530DC" w:rsidP="00C530DC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2836EEF1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5E796239" w14:textId="77777777" w:rsidR="00C530DC" w:rsidRPr="00114F24" w:rsidRDefault="00C530DC" w:rsidP="00C530DC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71BA1A44" w14:textId="77777777" w:rsidR="00C530DC" w:rsidRPr="00114F24" w:rsidRDefault="00C530DC" w:rsidP="00C530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II. Wymagania stawiane wykonawcy</w:t>
      </w:r>
    </w:p>
    <w:p w14:paraId="0B8EA2AF" w14:textId="77777777" w:rsidR="00C530DC" w:rsidRPr="00114F24" w:rsidRDefault="00C530DC" w:rsidP="00C530DC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7A03D056" w14:textId="77FFA235" w:rsidR="00C530DC" w:rsidRPr="00F133C4" w:rsidRDefault="00C530DC" w:rsidP="00C530DC">
      <w:pPr>
        <w:rPr>
          <w:rFonts w:ascii="Times New Roman" w:hAnsi="Times New Roman" w:cs="Times New Roman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1)</w:t>
      </w:r>
      <w:r w:rsidRPr="00C93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Przedmiotem zamówienia jest dostawa oprogramowania dla Pracowni </w:t>
      </w:r>
      <w:proofErr w:type="spellStart"/>
      <w:r>
        <w:rPr>
          <w:rFonts w:ascii="Times New Roman" w:hAnsi="Times New Roman" w:cs="Times New Roman"/>
        </w:rPr>
        <w:t>Cytostatyków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,zgodnego ze specyfikacją techniczną </w:t>
      </w:r>
      <w:proofErr w:type="spellStart"/>
      <w:r>
        <w:rPr>
          <w:rFonts w:ascii="Times New Roman" w:hAnsi="Times New Roman" w:cs="Times New Roman"/>
        </w:rPr>
        <w:t>zał</w:t>
      </w:r>
      <w:proofErr w:type="spellEnd"/>
      <w:r>
        <w:rPr>
          <w:rFonts w:ascii="Times New Roman" w:hAnsi="Times New Roman" w:cs="Times New Roman"/>
        </w:rPr>
        <w:t xml:space="preserve"> nr1 do OPZ , jego uruchomienie oraz poinstruowanie personelu dot. obsługi tego sprzętu, w ramach przedsięwzięcia pn. 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</w:t>
      </w:r>
      <w:r>
        <w:rPr>
          <w:rFonts w:ascii="Times New Roman" w:hAnsi="Times New Roman" w:cs="Times New Roman"/>
        </w:rPr>
        <w:t>żenia</w:t>
      </w:r>
      <w:proofErr w:type="spellEnd"/>
      <w:r>
        <w:rPr>
          <w:rFonts w:ascii="Times New Roman" w:hAnsi="Times New Roman" w:cs="Times New Roman"/>
        </w:rPr>
        <w:t xml:space="preserve"> w celu poprawy efektywności, jakości i dostępności do szybkiej diagnostyki i </w:t>
      </w:r>
      <w:r>
        <w:rPr>
          <w:rFonts w:ascii="Times New Roman" w:hAnsi="Times New Roman" w:cs="Times New Roman"/>
        </w:rPr>
        <w:lastRenderedPageBreak/>
        <w:t xml:space="preserve">leczenia onkologicznego w </w:t>
      </w:r>
      <w:proofErr w:type="spellStart"/>
      <w:r>
        <w:rPr>
          <w:rFonts w:ascii="Times New Roman" w:hAnsi="Times New Roman" w:cs="Times New Roman"/>
        </w:rPr>
        <w:t>MCLChPiG</w:t>
      </w:r>
      <w:proofErr w:type="spellEnd"/>
      <w:r>
        <w:rPr>
          <w:rFonts w:ascii="Times New Roman" w:hAnsi="Times New Roman" w:cs="Times New Roman"/>
        </w:rPr>
        <w:t xml:space="preserve"> w Otwocku” – Zadanie 15, </w:t>
      </w:r>
      <w:proofErr w:type="spellStart"/>
      <w:r>
        <w:rPr>
          <w:rFonts w:ascii="Times New Roman" w:hAnsi="Times New Roman" w:cs="Times New Roman"/>
        </w:rPr>
        <w:t>poz</w:t>
      </w:r>
      <w:proofErr w:type="spellEnd"/>
      <w:r>
        <w:rPr>
          <w:rFonts w:ascii="Times New Roman" w:hAnsi="Times New Roman" w:cs="Times New Roman"/>
        </w:rPr>
        <w:t xml:space="preserve"> 400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wykazu wyposażenia- - Zakup, dostawa i montaż oprogramowania  :</w:t>
      </w:r>
    </w:p>
    <w:p w14:paraId="7F5C7F5B" w14:textId="77777777" w:rsidR="00C530DC" w:rsidRPr="00114F24" w:rsidRDefault="00C530DC" w:rsidP="00C530DC">
      <w:pPr>
        <w:widowControl w:val="0"/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1A8EB9AD" w14:textId="77777777" w:rsidR="00C530DC" w:rsidRPr="00114F24" w:rsidRDefault="00C530DC" w:rsidP="00C530DC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48000000-8 Pakiety oprogramowania i systemy informatyczne</w:t>
      </w:r>
    </w:p>
    <w:p w14:paraId="7075DFD0" w14:textId="77777777" w:rsidR="00C530DC" w:rsidRPr="00114F24" w:rsidRDefault="00C530DC" w:rsidP="00C530DC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751810B7" w14:textId="77777777" w:rsidR="00C530DC" w:rsidRPr="00114F24" w:rsidRDefault="00C530DC" w:rsidP="00C530DC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w terminie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- 60 dni od udzielenia zamówienia  </w:t>
      </w:r>
      <w:r w:rsidRPr="00114F24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 </w:t>
      </w: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- w odniesieniu do urządzeń  opisanych w specyfikacji od momentu udzielenia zamówienia na zasadach określonych</w:t>
      </w:r>
    </w:p>
    <w:p w14:paraId="37463AE3" w14:textId="77777777" w:rsidR="00C530DC" w:rsidRPr="00114F24" w:rsidRDefault="00C530DC" w:rsidP="00C530DC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1C4DDA6D" w14:textId="77777777" w:rsidR="00C530DC" w:rsidRPr="00114F24" w:rsidRDefault="00C530DC" w:rsidP="00C530DC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71C157C5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2151080B" w14:textId="2D0D42B0" w:rsidR="00C530DC" w:rsidRPr="00114F24" w:rsidRDefault="00C530DC" w:rsidP="00C530D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Wymagany</w:t>
      </w:r>
      <w:r>
        <w:rPr>
          <w:rFonts w:ascii="Cambria" w:eastAsia="NSimSun" w:hAnsi="Cambria" w:cs="Cambria"/>
          <w:lang w:bidi="hi-IN"/>
          <w14:ligatures w14:val="none"/>
        </w:rPr>
        <w:t xml:space="preserve"> minimalny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okres gwarancji na wykonany przedmiot umowy </w:t>
      </w:r>
      <w:r>
        <w:rPr>
          <w:rFonts w:ascii="Cambria" w:eastAsia="NSimSun" w:hAnsi="Cambria" w:cs="Cambria"/>
          <w:lang w:bidi="hi-IN"/>
          <w14:ligatures w14:val="none"/>
        </w:rPr>
        <w:t>minimum 12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miesięcy </w:t>
      </w:r>
      <w:r>
        <w:rPr>
          <w:rFonts w:ascii="Cambria" w:eastAsia="NSimSun" w:hAnsi="Cambria" w:cs="Cambria"/>
          <w:lang w:bidi="hi-IN"/>
          <w14:ligatures w14:val="none"/>
        </w:rPr>
        <w:t>/ zgodnie z ofertą/</w:t>
      </w:r>
    </w:p>
    <w:p w14:paraId="3CAE61FE" w14:textId="77777777" w:rsidR="00C530DC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08F21881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AA2CE6D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62D602F6" w14:textId="77777777" w:rsidR="00C530DC" w:rsidRPr="00114F24" w:rsidRDefault="00C530DC" w:rsidP="00C530D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473C8FA1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795EDB6B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47148019" w14:textId="77777777" w:rsidR="00C530DC" w:rsidRPr="00114F24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114F24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78830C08" w14:textId="77777777" w:rsidR="00C530DC" w:rsidRPr="00114F24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56717DA6" w14:textId="77777777" w:rsidR="00C530DC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5AEE3520" w14:textId="77777777" w:rsidR="00C530DC" w:rsidRPr="00114F24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F78F512" w14:textId="77777777" w:rsidR="00C530DC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E5EBBAF" w14:textId="77777777" w:rsidR="00C530DC" w:rsidRPr="00114F24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353040F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52CFAB55" w14:textId="77777777" w:rsidR="00C530DC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</w:t>
      </w:r>
      <w:r>
        <w:rPr>
          <w:rFonts w:ascii="Cambria" w:eastAsia="NSimSun" w:hAnsi="Cambria" w:cs="Cambria"/>
          <w:color w:val="002060"/>
          <w:lang w:bidi="hi-IN"/>
          <w14:ligatures w14:val="none"/>
        </w:rPr>
        <w:t>zek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przedłożenia przez wykonawcę przedmiotowych środków dowodowych .</w:t>
      </w:r>
    </w:p>
    <w:p w14:paraId="03ECCDB3" w14:textId="77777777" w:rsidR="00C530DC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</w:p>
    <w:p w14:paraId="2E9BFC22" w14:textId="77777777" w:rsidR="00C530DC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 W celu potwierdzenia, że oferowane produkty odpowiadają wymaganiom określonym przez Zamawiającego w SIWZ do oferty należy dołączyć</w:t>
      </w:r>
      <w:r>
        <w:rPr>
          <w:rFonts w:ascii="Times New Roman" w:hAnsi="Times New Roman" w:cs="Times New Roman"/>
          <w:sz w:val="22"/>
          <w:szCs w:val="22"/>
        </w:rPr>
        <w:t xml:space="preserve"> katalogi, ulotki, materiały informacyjne producenta, opisy w języku polskim zawierające informacje niezbędne dla oceny oferowanego asortymentu potwierdzające w sposób jednoznaczny jego zgodność z wymaganiami SIWZ . Dokumenty sporządzone w języku obcym będą składane wraz z tłumaczeniem na język polski.</w:t>
      </w:r>
    </w:p>
    <w:p w14:paraId="31246F5B" w14:textId="77777777" w:rsidR="00C530DC" w:rsidRPr="00114F24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DD0C914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2DBEE7FF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0FD6F26A" w14:textId="77777777" w:rsidR="00C530DC" w:rsidRPr="00114F24" w:rsidRDefault="00C530DC" w:rsidP="00C530DC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114F24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w terminie 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60 dni od udzielenia zamówienia .</w:t>
      </w:r>
    </w:p>
    <w:p w14:paraId="441E78A4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600704E4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08538C74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83FE7A8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16A6BD46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5B7E479" w14:textId="77777777" w:rsidR="00C530DC" w:rsidRPr="00114F24" w:rsidRDefault="00C530DC" w:rsidP="00C530DC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4AC4B8B8" w14:textId="77777777" w:rsidR="00C530DC" w:rsidRPr="00114F24" w:rsidRDefault="00C530DC" w:rsidP="00C530D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77EF3E9C" w14:textId="77777777" w:rsidR="00C530DC" w:rsidRPr="00114F24" w:rsidRDefault="00C530DC" w:rsidP="00C530D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3041E9B9" w14:textId="77777777" w:rsidR="00C530DC" w:rsidRPr="00114F24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6BB02C34" w14:textId="77777777" w:rsidR="00C530DC" w:rsidRPr="00114F24" w:rsidRDefault="00C530DC" w:rsidP="00C530DC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609CCA77" w14:textId="77777777" w:rsidR="00C530DC" w:rsidRPr="00114F24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7A100F91" w14:textId="77777777" w:rsidR="00C530DC" w:rsidRPr="00114F24" w:rsidRDefault="00C530DC" w:rsidP="00C530D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0" w:name="bookmark3121"/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0"/>
      <w:r w:rsidRPr="00114F24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553233CC" w14:textId="77777777" w:rsidR="00C530DC" w:rsidRPr="00114F24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01F9F859" w14:textId="77777777" w:rsidR="00C530DC" w:rsidRPr="00114F24" w:rsidRDefault="00C530DC" w:rsidP="00C530DC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6DB91CA3" w14:textId="77777777" w:rsidR="00C530DC" w:rsidRPr="00114F24" w:rsidRDefault="00C530DC" w:rsidP="00C530D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718C7CCB" w14:textId="77777777" w:rsidR="00C530DC" w:rsidRPr="00114F24" w:rsidRDefault="00C530DC" w:rsidP="00C530D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359C77F3" w14:textId="77777777" w:rsidR="00C530DC" w:rsidRPr="00114F24" w:rsidRDefault="00C530DC" w:rsidP="00C530D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4EB27706" w14:textId="77777777" w:rsidR="00C530DC" w:rsidRPr="00114F24" w:rsidRDefault="00C530DC" w:rsidP="00C530DC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2F8D018A" w14:textId="77777777" w:rsidR="00C530DC" w:rsidRPr="00114F24" w:rsidRDefault="00C530DC" w:rsidP="00C530DC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F80D53C" w14:textId="77777777" w:rsidR="00C530DC" w:rsidRPr="00114F24" w:rsidRDefault="00C530DC" w:rsidP="00C530DC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1C81514A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28184C57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473571E2" w14:textId="77777777" w:rsidR="00C530DC" w:rsidRPr="00114F24" w:rsidRDefault="00C530DC" w:rsidP="00C530DC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114F24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685EC17E" w14:textId="77777777" w:rsidR="00C530DC" w:rsidRPr="00114F24" w:rsidRDefault="00C530DC" w:rsidP="00C530DC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1631E92D" w14:textId="77777777" w:rsidR="00C530DC" w:rsidRPr="00114F24" w:rsidRDefault="00C530DC" w:rsidP="00C530DC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13CB1421" w14:textId="77777777" w:rsidR="00C530DC" w:rsidRPr="00114F24" w:rsidRDefault="00C530DC" w:rsidP="00C530DC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lastRenderedPageBreak/>
        <w:t>innej tego rodzaju sytuacji wynikającej z podobnej procedury przewidzianej w przepisach miejsca wszczęcia tej procedury;</w:t>
      </w:r>
    </w:p>
    <w:p w14:paraId="70CFF2FA" w14:textId="77777777" w:rsidR="00C530DC" w:rsidRPr="00114F24" w:rsidRDefault="00C530DC" w:rsidP="00C530DC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74A95B7A" w14:textId="77777777" w:rsidR="00C530DC" w:rsidRPr="00114F24" w:rsidRDefault="00C530DC" w:rsidP="00C530DC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20273E80" w14:textId="77777777" w:rsidR="00C530DC" w:rsidRPr="00114F24" w:rsidRDefault="00C530DC" w:rsidP="00C530DC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1C956CA0" w14:textId="77777777" w:rsidR="00C530DC" w:rsidRPr="00114F24" w:rsidRDefault="00C530DC" w:rsidP="00C530DC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2B74EB7A" w14:textId="77777777" w:rsidR="00C530DC" w:rsidRPr="00114F24" w:rsidRDefault="00C530DC" w:rsidP="00C530DC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1" w:name="_Hlk102044477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2" w:name="_Hlk101429970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3F7A6762" w14:textId="77777777" w:rsidR="00C530DC" w:rsidRPr="00114F24" w:rsidRDefault="00C530DC" w:rsidP="00C530DC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55DD000E" w14:textId="77777777" w:rsidR="00C530DC" w:rsidRPr="00114F24" w:rsidRDefault="00C530DC" w:rsidP="00C530DC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1A57F0AE" w14:textId="77777777" w:rsidR="00C530DC" w:rsidRPr="00114F24" w:rsidRDefault="00C530DC" w:rsidP="00C530DC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3AB903A6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66CDD93C" w14:textId="77777777" w:rsidR="00C530DC" w:rsidRPr="00114F24" w:rsidRDefault="00C530DC" w:rsidP="00C530DC">
      <w:pPr>
        <w:numPr>
          <w:ilvl w:val="0"/>
          <w:numId w:val="23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0213BC26" w14:textId="77777777" w:rsidR="00C530DC" w:rsidRPr="00114F24" w:rsidRDefault="00C530DC" w:rsidP="00C530DC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4A25C01E" w14:textId="77777777" w:rsidR="00C530DC" w:rsidRPr="00114F24" w:rsidRDefault="00C530DC" w:rsidP="00C530DC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25480F3A" w14:textId="77777777" w:rsidR="00C530DC" w:rsidRPr="00114F24" w:rsidRDefault="00C530DC" w:rsidP="00C530DC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>*.</w:t>
      </w:r>
      <w:proofErr w:type="spellStart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należy zaimportować do wyżej wymienionego serwisu oraz postępując zgodnie z zamieszczoną tam instrukcją wypełnić wzór elektronicznego formularza ESPD, z zastrzeżeniem poniższych uwag:</w:t>
      </w:r>
    </w:p>
    <w:p w14:paraId="587CE3C2" w14:textId="77777777" w:rsidR="00C530DC" w:rsidRPr="00114F24" w:rsidRDefault="00C530DC" w:rsidP="00C530DC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4A3A7273" w14:textId="77777777" w:rsidR="00C530DC" w:rsidRPr="00114F24" w:rsidRDefault="00C530DC" w:rsidP="00C530DC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3F4591F9" w14:textId="77777777" w:rsidR="00C530DC" w:rsidRPr="00114F24" w:rsidRDefault="00C530DC" w:rsidP="00C530DC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6AFDE262" w14:textId="77777777" w:rsidR="00C530DC" w:rsidRPr="00114F24" w:rsidRDefault="00C530DC" w:rsidP="00C530DC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28E2BD25" w14:textId="77777777" w:rsidR="00C530DC" w:rsidRPr="00114F24" w:rsidRDefault="00C530DC" w:rsidP="00C530DC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1D7EEB84" w14:textId="77777777" w:rsidR="00C530DC" w:rsidRPr="00114F24" w:rsidRDefault="00C530DC" w:rsidP="00C530DC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291DEDD6" w14:textId="77777777" w:rsidR="00C530DC" w:rsidRPr="00114F24" w:rsidRDefault="00C530DC" w:rsidP="00C530DC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7C39FE22" w14:textId="77777777" w:rsidR="00C530DC" w:rsidRPr="00114F24" w:rsidRDefault="00C530DC" w:rsidP="00C530DC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57D764EC" w14:textId="77777777" w:rsidR="00C530DC" w:rsidRPr="00114F24" w:rsidRDefault="00C530DC" w:rsidP="00C530DC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7D479443" w14:textId="77777777" w:rsidR="00C530DC" w:rsidRPr="00114F24" w:rsidRDefault="00C530DC" w:rsidP="00C530DC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3E0FC913" w14:textId="77777777" w:rsidR="00C530DC" w:rsidRPr="00114F24" w:rsidRDefault="00C530DC" w:rsidP="00C530D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7EA1A5C1" w14:textId="77777777" w:rsidR="00C530DC" w:rsidRPr="00114F24" w:rsidRDefault="00C530DC" w:rsidP="00C530D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2) wyczerpująco wyjaśnił fakty i okoliczności związane z przestępstwem, wykroczeniem lub swoim nieprawidłowym postępowaniem oraz spowodowanymi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przez nie szkodami, aktywnie współpracując odpowiednio z właściwymi organami, w tym organami ścigania lub zamawiającym;</w:t>
      </w:r>
    </w:p>
    <w:p w14:paraId="1A60E4BC" w14:textId="77777777" w:rsidR="00C530DC" w:rsidRPr="00114F24" w:rsidRDefault="00C530DC" w:rsidP="00C530D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1233D173" w14:textId="77777777" w:rsidR="00C530DC" w:rsidRPr="00114F24" w:rsidRDefault="00C530DC" w:rsidP="00C530D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68F6D163" w14:textId="77777777" w:rsidR="00C530DC" w:rsidRPr="00114F24" w:rsidRDefault="00C530DC" w:rsidP="00C530D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5FCBAE09" w14:textId="77777777" w:rsidR="00C530DC" w:rsidRPr="00114F24" w:rsidRDefault="00C530DC" w:rsidP="00C530D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23E07EC4" w14:textId="77777777" w:rsidR="00C530DC" w:rsidRPr="00114F24" w:rsidRDefault="00C530DC" w:rsidP="00C530D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766BE377" w14:textId="77777777" w:rsidR="00C530DC" w:rsidRPr="00114F24" w:rsidRDefault="00C530DC" w:rsidP="00C530D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24024A43" w14:textId="77777777" w:rsidR="00C530DC" w:rsidRPr="00114F24" w:rsidRDefault="00C530DC" w:rsidP="00C530D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06E7B3E6" w14:textId="77777777" w:rsidR="00C530DC" w:rsidRPr="00114F24" w:rsidRDefault="00C530DC" w:rsidP="00C530DC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01ED43F1" w14:textId="77777777" w:rsidR="00C530DC" w:rsidRPr="00114F24" w:rsidRDefault="00C530DC" w:rsidP="00C530DC">
      <w:pPr>
        <w:numPr>
          <w:ilvl w:val="0"/>
          <w:numId w:val="25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06542FAC" w14:textId="77777777" w:rsidR="00C530DC" w:rsidRPr="00114F24" w:rsidRDefault="00C530DC" w:rsidP="00C530DC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66B59906" w14:textId="77777777" w:rsidR="00C530DC" w:rsidRPr="00114F24" w:rsidRDefault="00C530DC" w:rsidP="00C530DC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5FBC6D36" w14:textId="77777777" w:rsidR="00C530DC" w:rsidRPr="00114F24" w:rsidRDefault="00C530DC" w:rsidP="00C530D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5AB68CB4" w14:textId="77777777" w:rsidR="00C530DC" w:rsidRPr="00114F24" w:rsidRDefault="00C530DC" w:rsidP="00C530DC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2840B84C" w14:textId="77777777" w:rsidR="00C530DC" w:rsidRPr="00114F24" w:rsidRDefault="00C530DC" w:rsidP="00C530DC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55EB0C75" w14:textId="77777777" w:rsidR="00C530DC" w:rsidRPr="00114F24" w:rsidRDefault="00C530DC" w:rsidP="00C530DC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3549BDF8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6909A849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3289E684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6F5D224D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62F9E7B2" w14:textId="77777777" w:rsidR="00C530DC" w:rsidRPr="00114F24" w:rsidRDefault="00C530DC" w:rsidP="00C530DC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283A7E18" w14:textId="77777777" w:rsidR="00C530DC" w:rsidRPr="00114F24" w:rsidRDefault="00C530DC" w:rsidP="00C530DC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67041DCE" w14:textId="77777777" w:rsidR="00C530DC" w:rsidRPr="00114F24" w:rsidRDefault="00C530DC" w:rsidP="00C530DC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23F865CB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B65DD30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5DE33601" w14:textId="77777777" w:rsidR="00C530DC" w:rsidRPr="00114F24" w:rsidRDefault="00C530DC" w:rsidP="00C530DC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09BADB6" w14:textId="77777777" w:rsidR="00C530DC" w:rsidRPr="00114F24" w:rsidRDefault="00C530DC" w:rsidP="00C530DC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1F6407CB" w14:textId="77777777" w:rsidR="00C530DC" w:rsidRPr="00114F24" w:rsidRDefault="00C530DC" w:rsidP="00C530DC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5B8BC725" w14:textId="77777777" w:rsidR="00C530DC" w:rsidRPr="00114F24" w:rsidRDefault="00C530DC" w:rsidP="00C530DC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1C63AC76" w14:textId="77777777" w:rsidR="00C530DC" w:rsidRPr="00114F24" w:rsidRDefault="00C530DC" w:rsidP="00C530DC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6DBF26D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2EF004FC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8FBF2AA" w14:textId="77777777" w:rsidR="00C530DC" w:rsidRPr="00114F24" w:rsidRDefault="00C530DC" w:rsidP="00C530DC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049949AA" w14:textId="77777777" w:rsidR="00C530DC" w:rsidRPr="00114F24" w:rsidRDefault="00C530DC" w:rsidP="00C530DC">
      <w:pPr>
        <w:numPr>
          <w:ilvl w:val="0"/>
          <w:numId w:val="11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07ABB370" w14:textId="77777777" w:rsidR="00C530DC" w:rsidRPr="00114F24" w:rsidRDefault="00C530DC" w:rsidP="00C530DC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610F7766" w14:textId="77777777" w:rsidR="00C530DC" w:rsidRPr="00114F24" w:rsidRDefault="00C530DC" w:rsidP="00C530DC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2964683C" w14:textId="77777777" w:rsidR="00C530DC" w:rsidRPr="00114F24" w:rsidRDefault="00C530DC" w:rsidP="00C530DC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BFF9A05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67C46B96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7560350D" w14:textId="77777777" w:rsidR="00C530DC" w:rsidRPr="00114F24" w:rsidRDefault="00C530DC" w:rsidP="00C530DC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3" w:name="_Hlk62401269"/>
      <w:bookmarkEnd w:id="3"/>
    </w:p>
    <w:p w14:paraId="06E03294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62011F2C" w14:textId="77777777" w:rsidR="00C530DC" w:rsidRPr="00114F24" w:rsidRDefault="00C530DC" w:rsidP="00C530DC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e) Zastrzeżenie tajemnicy przedsiębiorstwa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6015B8CB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C5F2D78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2A6039C0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8943678" w14:textId="77777777" w:rsidR="00C530DC" w:rsidRPr="00114F24" w:rsidRDefault="00C530DC" w:rsidP="00C530DC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tym dokumencie wykonawca składa oświadczenie w zakresie: spełnienia wymogów RODO i podwykonawców oraz informację,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czy wybór oferty wykonawcy będzie prowadził do powstania u zamawiającego obowiązku podatkowego</w:t>
      </w:r>
    </w:p>
    <w:p w14:paraId="78FA6A83" w14:textId="77777777" w:rsidR="00C530DC" w:rsidRPr="00114F24" w:rsidRDefault="00C530DC" w:rsidP="00C530DC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9D52A63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1C7E91D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D46CC83" w14:textId="77777777" w:rsidR="00C530DC" w:rsidRPr="00114F24" w:rsidRDefault="00C530DC" w:rsidP="00C530DC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1020824D" w14:textId="77777777" w:rsidR="00C530DC" w:rsidRPr="00114F24" w:rsidRDefault="00C530DC" w:rsidP="00C530DC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4A338D1A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6B90313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72B7C791" w14:textId="77777777" w:rsidR="00C530DC" w:rsidRPr="00114F24" w:rsidRDefault="00C530DC" w:rsidP="00C530DC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0F6FF373" w14:textId="77777777" w:rsidR="00C530DC" w:rsidRPr="00114F24" w:rsidRDefault="00C530DC" w:rsidP="00C530DC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54DB3A4C" w14:textId="77777777" w:rsidR="00C530DC" w:rsidRPr="00114F24" w:rsidRDefault="00C530DC" w:rsidP="00C530DC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7958664C" w14:textId="77777777" w:rsidR="00C530DC" w:rsidRPr="00D64B52" w:rsidRDefault="00C530DC" w:rsidP="00C530DC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114F24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4F597901" w14:textId="77777777" w:rsidR="00C530DC" w:rsidRPr="00D64B52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3683FDE5" w14:textId="77777777" w:rsidR="00C530DC" w:rsidRPr="00D64B52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00B00E91" w14:textId="77777777" w:rsidR="00C530DC" w:rsidRPr="00114F24" w:rsidRDefault="00C530DC" w:rsidP="00C530D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7D2B7204" w14:textId="77777777" w:rsidR="00C530DC" w:rsidRPr="00D64B52" w:rsidRDefault="00C530DC" w:rsidP="00C530DC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Wykonawca składa podmiotowe środki dowodowe aktualne na dzień ich złożenia.</w:t>
      </w:r>
    </w:p>
    <w:p w14:paraId="06C1FD24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5B190C7E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6B012360" w14:textId="43141D48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2</w:t>
      </w:r>
      <w:r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dwa tysiące</w:t>
      </w:r>
      <w:r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złotych</w:t>
      </w:r>
      <w:r w:rsidRPr="00114F24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25B6FF68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7870F10D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1FDC6960" w14:textId="77777777" w:rsidR="00C530DC" w:rsidRPr="00114F24" w:rsidRDefault="00C530DC" w:rsidP="00C530DC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65C33FD8" w14:textId="77777777" w:rsidR="00C530DC" w:rsidRPr="00114F24" w:rsidRDefault="00C530DC" w:rsidP="00C530DC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0E75359C" w14:textId="77777777" w:rsidR="00C530DC" w:rsidRPr="00114F24" w:rsidRDefault="00C530DC" w:rsidP="00C530DC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419669FA" w14:textId="77777777" w:rsidR="00C530DC" w:rsidRPr="00114F24" w:rsidRDefault="00C530DC" w:rsidP="00C530DC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426C8086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114F24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114F24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578B7350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1BD3ADB7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22BBFD4E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20F1592D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65F6E3E5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4B91AC25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2E85ED1F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62E68465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4071F121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6E3C620A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1D8A1EC8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56CBAFF4" w14:textId="77777777" w:rsidR="00C530DC" w:rsidRPr="00114F24" w:rsidRDefault="00C530DC" w:rsidP="00C530DC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5F2A008D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poręczeń lub gwarancji - wymaga się, by oryginał dokumentu został złożony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wraz z ofertą.</w:t>
      </w:r>
    </w:p>
    <w:p w14:paraId="6964040D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3CFC56F7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37A11F51" w14:textId="77777777" w:rsidR="00C530DC" w:rsidRPr="00114F24" w:rsidRDefault="00C530DC" w:rsidP="00C530D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3B3B3B3F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114F24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6A5CAB0A" w14:textId="77777777" w:rsidR="00C530DC" w:rsidRPr="00114F24" w:rsidRDefault="00C530DC" w:rsidP="00C530DC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001A7F98" w14:textId="77777777" w:rsidR="00C530DC" w:rsidRPr="002563C8" w:rsidRDefault="00C530DC" w:rsidP="00C530DC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139D9F59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114F24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20F6C47F" w14:textId="77777777" w:rsidR="00C530DC" w:rsidRPr="00114F24" w:rsidRDefault="00C530DC" w:rsidP="00C530DC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35DCEF98" w14:textId="77777777" w:rsidR="00C530DC" w:rsidRPr="00114F24" w:rsidRDefault="00C530DC" w:rsidP="00C530DC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77E073C1" w14:textId="77777777" w:rsidR="00C530DC" w:rsidRPr="00114F24" w:rsidRDefault="00C530DC" w:rsidP="00C530DC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8C5B5A3" w14:textId="77777777" w:rsidR="00C530DC" w:rsidRPr="00114F24" w:rsidRDefault="00C530DC" w:rsidP="00C530D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53D6183D" w14:textId="77777777" w:rsidR="00C530DC" w:rsidRPr="00114F24" w:rsidRDefault="00C530DC" w:rsidP="00C530D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576CB6E6" w14:textId="77777777" w:rsidR="00C530DC" w:rsidRPr="00114F24" w:rsidRDefault="00C530DC" w:rsidP="00C530D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00B16E20" w14:textId="77777777" w:rsidR="00C530DC" w:rsidRPr="00114F24" w:rsidRDefault="00C530DC" w:rsidP="00C530D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4" w:name="Tekst5"/>
      <w:bookmarkEnd w:id="4"/>
    </w:p>
    <w:p w14:paraId="31DA6990" w14:textId="77777777" w:rsidR="00C530DC" w:rsidRPr="00114F24" w:rsidRDefault="00C530DC" w:rsidP="00C530D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23108C09" w14:textId="77777777" w:rsidR="00C530DC" w:rsidRPr="00114F24" w:rsidRDefault="00C530DC" w:rsidP="00C530D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4CD908A0" w14:textId="77777777" w:rsidR="00C530DC" w:rsidRPr="00114F24" w:rsidRDefault="00C530DC" w:rsidP="00C530D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3D2CD208" w14:textId="77777777" w:rsidR="00C530DC" w:rsidRPr="00114F24" w:rsidRDefault="00C530DC" w:rsidP="00C530D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7B824E46" w14:textId="77777777" w:rsidR="00C530DC" w:rsidRPr="00114F24" w:rsidRDefault="00C530DC" w:rsidP="00C530DC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poinformowania zamawiającego, że wybór jego oferty będzie prowadził do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powstania u zamawiającego obowiązku podatkowego;</w:t>
      </w:r>
    </w:p>
    <w:p w14:paraId="5101DDAC" w14:textId="77777777" w:rsidR="00C530DC" w:rsidRPr="00114F24" w:rsidRDefault="00C530DC" w:rsidP="00C530DC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4FA1EE45" w14:textId="77777777" w:rsidR="00C530DC" w:rsidRPr="00114F24" w:rsidRDefault="00C530DC" w:rsidP="00C530DC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123E9E4B" w14:textId="77777777" w:rsidR="00C530DC" w:rsidRPr="00114F24" w:rsidRDefault="00C530DC" w:rsidP="00C530DC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074B52D4" w14:textId="77777777" w:rsidR="00C530DC" w:rsidRPr="00114F24" w:rsidRDefault="00C530DC" w:rsidP="00C530D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6FB54F9A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5" w:name="bookmark28"/>
      <w:bookmarkEnd w:id="5"/>
    </w:p>
    <w:p w14:paraId="19BBB6D1" w14:textId="77777777" w:rsidR="00C530DC" w:rsidRPr="00114F24" w:rsidRDefault="00C530DC" w:rsidP="00C530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51612ABE" w14:textId="77777777" w:rsidR="00C530DC" w:rsidRPr="00114F24" w:rsidRDefault="00C530DC" w:rsidP="00C530DC">
      <w:pPr>
        <w:numPr>
          <w:ilvl w:val="0"/>
          <w:numId w:val="28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17B1AB6B" w14:textId="77777777" w:rsidR="00C530DC" w:rsidRPr="00114F24" w:rsidRDefault="00C530DC" w:rsidP="00C530DC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1609ED08" w14:textId="77777777" w:rsidR="00C530DC" w:rsidRPr="00114F24" w:rsidRDefault="00C530DC" w:rsidP="00C530DC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15D7187C" w14:textId="77777777" w:rsidR="00C530DC" w:rsidRPr="00114F24" w:rsidRDefault="00C530DC" w:rsidP="00C530DC">
      <w:pPr>
        <w:numPr>
          <w:ilvl w:val="0"/>
          <w:numId w:val="29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77D318F2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7870FC30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2187BC71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6F551064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2D62C843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41A9769A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1D37B7A2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7D8C727A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Dodatkowe informacje związane z procesem rejestracji oraz innych aspektów 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lastRenderedPageBreak/>
        <w:t>technicznych Platformy można uzyskać codziennie od poniedziałku do piątku (z wyłączeniem dni ustawowo wolnych od pracy) w godzinach od 9:00 do 17:00:</w:t>
      </w:r>
    </w:p>
    <w:p w14:paraId="1010AE1B" w14:textId="77777777" w:rsidR="00C530DC" w:rsidRPr="00114F24" w:rsidRDefault="00C530DC" w:rsidP="00C530DC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6AF3F7FB" w14:textId="77777777" w:rsidR="00C530DC" w:rsidRPr="00114F24" w:rsidRDefault="00C530DC" w:rsidP="00C530DC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114F24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2C7D3E8A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5BD4EC67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127E1512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09FB0B5D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7EEFAE9F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4C0B00AC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5D25AA83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090B503D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1211F62D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114F24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561DD0CC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114F24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114F24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50E001A4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3CABE11F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28E8355C" w14:textId="77777777" w:rsidR="00C530DC" w:rsidRPr="00114F24" w:rsidRDefault="00C530DC" w:rsidP="00C530DC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114F24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6F53CEC1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7D2FB520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2A4485F0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terminu otwarcia ofert.</w:t>
      </w:r>
    </w:p>
    <w:p w14:paraId="21D2FEAA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36807542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791F32F9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3CF37E08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6436D13F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114F24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26063DA6" w14:textId="77777777" w:rsidR="00C530DC" w:rsidRPr="00114F24" w:rsidRDefault="00C530DC" w:rsidP="00C530DC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114F24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114F24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5877C206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055B4D47" w14:textId="77777777" w:rsidR="00C530DC" w:rsidRPr="00114F24" w:rsidRDefault="00C530DC" w:rsidP="00C530DC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1AB06241" w14:textId="77777777" w:rsidR="00C530DC" w:rsidRPr="00114F24" w:rsidRDefault="00C530DC" w:rsidP="00C530DC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114F24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114F24">
        <w:t xml:space="preserve">  </w:t>
      </w: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7BB619B2" w14:textId="77777777" w:rsidR="00C530DC" w:rsidRPr="00114F24" w:rsidRDefault="00C530DC" w:rsidP="00C530D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1404C9D0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16BEE5B1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347E6276" w14:textId="77777777" w:rsidR="00C530DC" w:rsidRPr="00114F24" w:rsidRDefault="00C530DC" w:rsidP="00C530D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6F941451" w14:textId="77777777" w:rsidR="00C530DC" w:rsidRPr="00114F24" w:rsidRDefault="00C530DC" w:rsidP="00C530D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1EDC6442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07FF0322" w14:textId="1CC75D75" w:rsidR="00C530DC" w:rsidRPr="00114F24" w:rsidRDefault="00C530DC" w:rsidP="00C530D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do 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12.02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do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</w:p>
    <w:p w14:paraId="5D27E9F2" w14:textId="77777777" w:rsidR="00C530DC" w:rsidRPr="00114F24" w:rsidRDefault="00C530DC" w:rsidP="00C530D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5F46C466" w14:textId="77777777" w:rsidR="00C530DC" w:rsidRPr="00114F24" w:rsidRDefault="00C530DC" w:rsidP="00C530DC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38E974F1" w14:textId="1ED5CF33" w:rsidR="00C530DC" w:rsidRPr="00114F24" w:rsidRDefault="00C530DC" w:rsidP="00C530D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Otwarcie ofert nastąpi niezwłocznie po upływie terminu składania ofert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12.02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6F380D00" w14:textId="77777777" w:rsidR="00C530DC" w:rsidRPr="00114F24" w:rsidRDefault="00C530DC" w:rsidP="00C530D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5457B5D4" w14:textId="77777777" w:rsidR="00C530DC" w:rsidRPr="00114F24" w:rsidRDefault="00C530DC" w:rsidP="00C530D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43E77788" w14:textId="77777777" w:rsidR="00C530DC" w:rsidRPr="00114F24" w:rsidRDefault="00C530DC" w:rsidP="00C530DC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21E17D5E" w14:textId="77777777" w:rsidR="00C530DC" w:rsidRPr="00114F24" w:rsidRDefault="00C530DC" w:rsidP="00C530DC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62933445" w14:textId="77777777" w:rsidR="00C530DC" w:rsidRPr="00114F24" w:rsidRDefault="00C530DC" w:rsidP="00C530DC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444932F4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47348618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45091D30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>
        <w:rPr>
          <w:rFonts w:ascii="Cambria" w:eastAsia="NSimSun" w:hAnsi="Cambria" w:cs="Cambria"/>
          <w:lang w:eastAsia="zh-CN" w:bidi="hi-IN"/>
          <w14:ligatures w14:val="none"/>
        </w:rPr>
        <w:t>12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lang w:eastAsia="zh-CN" w:bidi="hi-IN"/>
          <w14:ligatures w14:val="none"/>
        </w:rPr>
        <w:t>05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.202</w:t>
      </w:r>
      <w:r>
        <w:rPr>
          <w:rFonts w:ascii="Cambria" w:eastAsia="NSimSun" w:hAnsi="Cambria" w:cs="Cambria"/>
          <w:lang w:eastAsia="zh-CN" w:bidi="hi-IN"/>
          <w14:ligatures w14:val="none"/>
        </w:rPr>
        <w:t xml:space="preserve">6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   (90 dni) </w:t>
      </w:r>
      <w:r w:rsidRPr="00114F24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09B18572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7A591311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463D7D45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C530DC" w:rsidRPr="00114F24" w14:paraId="54C6E4CC" w14:textId="77777777" w:rsidTr="0042042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3FFB90EA" w14:textId="77777777" w:rsidR="00C530DC" w:rsidRPr="00114F24" w:rsidRDefault="00C530DC" w:rsidP="00420420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30F33A79" w14:textId="77777777" w:rsidR="00C530DC" w:rsidRPr="00114F24" w:rsidRDefault="00C530DC" w:rsidP="00420420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E170926" w14:textId="77777777" w:rsidR="00C530DC" w:rsidRPr="00114F24" w:rsidRDefault="00C530D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C530DC" w:rsidRPr="00114F24" w14:paraId="2ABF167C" w14:textId="77777777" w:rsidTr="00420420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458D2" w14:textId="77777777" w:rsidR="00C530DC" w:rsidRPr="00114F24" w:rsidRDefault="00C530DC" w:rsidP="00420420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07403" w14:textId="77777777" w:rsidR="00C530DC" w:rsidRPr="00114F24" w:rsidRDefault="00C530D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7D83" w14:textId="25623CB5" w:rsidR="00C530DC" w:rsidRPr="00114F24" w:rsidRDefault="00C530D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9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  <w:tr w:rsidR="00C530DC" w:rsidRPr="00114F24" w14:paraId="5B498660" w14:textId="77777777" w:rsidTr="00420420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08502" w14:textId="6DB15F3F" w:rsidR="00C530DC" w:rsidRPr="00114F24" w:rsidRDefault="00C530DC" w:rsidP="00420420">
            <w:pPr>
              <w:suppressAutoHyphens/>
              <w:spacing w:after="0" w:line="240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2.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B7252" w14:textId="23368F6E" w:rsidR="00C530DC" w:rsidRPr="00114F24" w:rsidRDefault="00C530D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Gwarancja na kolejny rok kalendarzowy ( po 1 roku użytkowania )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9066" w14:textId="010914CF" w:rsidR="00C530DC" w:rsidRDefault="00C530D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10%</w:t>
            </w:r>
          </w:p>
        </w:tc>
      </w:tr>
    </w:tbl>
    <w:p w14:paraId="7FCE4B51" w14:textId="77777777" w:rsidR="00C530DC" w:rsidRPr="00114F24" w:rsidRDefault="00C530DC" w:rsidP="00C530D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82C4C14" w14:textId="77777777" w:rsidR="00C530DC" w:rsidRPr="00114F24" w:rsidRDefault="00C530DC" w:rsidP="00C530D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466F533D" w14:textId="3CDC2133" w:rsidR="00C530DC" w:rsidRDefault="00C530DC" w:rsidP="00C530D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CENA – 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467615B9" w14:textId="4E781FE2" w:rsidR="00C530DC" w:rsidRPr="005F56E3" w:rsidRDefault="00C530DC" w:rsidP="00C530DC">
      <w:pPr>
        <w:widowControl w:val="0"/>
        <w:numPr>
          <w:ilvl w:val="1"/>
          <w:numId w:val="32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5F56E3"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 xml:space="preserve">Cena (C) – waga </w:t>
      </w:r>
      <w:r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9</w:t>
      </w:r>
      <w:r w:rsidRPr="005F56E3"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0</w:t>
      </w:r>
      <w:r w:rsidRPr="005F56E3">
        <w:rPr>
          <w:rFonts w:ascii="Times New Roman" w:eastAsia="NSimSun" w:hAnsi="Times New Roman" w:cs="Arial"/>
          <w:b/>
          <w:bCs/>
          <w:caps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5F56E3"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%</w:t>
      </w:r>
    </w:p>
    <w:p w14:paraId="3B2C382B" w14:textId="77777777" w:rsidR="00C530DC" w:rsidRPr="005F56E3" w:rsidRDefault="00C530DC" w:rsidP="00C530DC">
      <w:pPr>
        <w:suppressAutoHyphens/>
        <w:autoSpaceDN w:val="0"/>
        <w:spacing w:before="240"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5F56E3"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 xml:space="preserve">                cena najniższa brutto*</w:t>
      </w:r>
    </w:p>
    <w:p w14:paraId="2A739AEC" w14:textId="39CA4010" w:rsidR="00C530DC" w:rsidRPr="005F56E3" w:rsidRDefault="00C530DC" w:rsidP="00C530DC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5F56E3"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C =</w:t>
      </w:r>
      <w:r w:rsidRPr="005F56E3"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5F56E3">
        <w:rPr>
          <w:rFonts w:ascii="Times New Roman" w:eastAsia="NSimSun" w:hAnsi="Times New Roman" w:cs="Arial"/>
          <w:strike/>
          <w:kern w:val="3"/>
          <w:sz w:val="22"/>
          <w:szCs w:val="22"/>
          <w:lang w:eastAsia="zh-CN" w:bidi="hi-IN"/>
          <w14:ligatures w14:val="none"/>
        </w:rPr>
        <w:t xml:space="preserve">------------------------------------------------ </w:t>
      </w:r>
      <w:r w:rsidRPr="005F56E3"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 </w:t>
      </w:r>
      <w:r w:rsidRPr="005F56E3"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 xml:space="preserve">x </w:t>
      </w:r>
      <w:r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9</w:t>
      </w:r>
      <w:r w:rsidRPr="005F56E3"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0 pkt x</w:t>
      </w:r>
      <w:r w:rsidRPr="005F56E3">
        <w:rPr>
          <w:rFonts w:ascii="Times New Roman" w:eastAsia="NSimSun" w:hAnsi="Times New Roman" w:cs="Arial"/>
          <w:b/>
          <w:bCs/>
          <w:caps/>
          <w:kern w:val="3"/>
          <w:sz w:val="22"/>
          <w:szCs w:val="22"/>
          <w:lang w:eastAsia="zh-CN" w:bidi="hi-IN"/>
          <w14:ligatures w14:val="none"/>
        </w:rPr>
        <w:t xml:space="preserve"> 100 </w:t>
      </w:r>
      <w:r w:rsidRPr="005F56E3"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%</w:t>
      </w:r>
    </w:p>
    <w:p w14:paraId="300B0649" w14:textId="77777777" w:rsidR="00C530DC" w:rsidRPr="005F56E3" w:rsidRDefault="00C530DC" w:rsidP="00C530DC">
      <w:pPr>
        <w:widowControl w:val="0"/>
        <w:suppressAutoHyphens/>
        <w:autoSpaceDN w:val="0"/>
        <w:spacing w:before="41"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5F56E3">
        <w:rPr>
          <w:rFonts w:ascii="Times New Roman" w:eastAsia="N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 xml:space="preserve">              cena oferty ocenianej brutto</w:t>
      </w:r>
    </w:p>
    <w:p w14:paraId="31FCDAFD" w14:textId="77777777" w:rsidR="00C530DC" w:rsidRPr="005F56E3" w:rsidRDefault="00C530DC" w:rsidP="00C530DC">
      <w:pPr>
        <w:widowControl w:val="0"/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sz w:val="18"/>
          <w:szCs w:val="18"/>
          <w:lang w:eastAsia="zh-CN" w:bidi="hi-IN"/>
          <w14:ligatures w14:val="none"/>
        </w:rPr>
      </w:pPr>
      <w:r w:rsidRPr="005F56E3">
        <w:rPr>
          <w:rFonts w:ascii="Times New Roman" w:eastAsia="NSimSun" w:hAnsi="Times New Roman" w:cs="Arial"/>
          <w:b/>
          <w:kern w:val="3"/>
          <w:sz w:val="18"/>
          <w:szCs w:val="18"/>
          <w:lang w:eastAsia="zh-CN" w:bidi="hi-IN"/>
          <w14:ligatures w14:val="none"/>
        </w:rPr>
        <w:t>* spośród wszystkich złożonych ofert niepodlegających odrzuceniu</w:t>
      </w:r>
    </w:p>
    <w:p w14:paraId="4C69E5CA" w14:textId="77777777" w:rsidR="00C530DC" w:rsidRPr="005F56E3" w:rsidRDefault="00C530DC" w:rsidP="00C530DC">
      <w:pPr>
        <w:widowControl w:val="0"/>
        <w:numPr>
          <w:ilvl w:val="2"/>
          <w:numId w:val="32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5F56E3"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  <w:t>Podstawą przyznania punktów w kryterium „cena” będzie cena ofertowa brutto podana przez Wykonawcę w Formularzu Ofertowym.</w:t>
      </w:r>
    </w:p>
    <w:p w14:paraId="15A153F9" w14:textId="77777777" w:rsidR="00C530DC" w:rsidRPr="005F56E3" w:rsidRDefault="00C530DC" w:rsidP="00C530DC">
      <w:pPr>
        <w:widowControl w:val="0"/>
        <w:numPr>
          <w:ilvl w:val="2"/>
          <w:numId w:val="32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5F56E3"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  <w:t>Cena ofertowa brutto musi uwzględniać wszelkie koszty jakie Wykonawca poniesie w związku z realizacją przedmiotu zamówienia.</w:t>
      </w:r>
    </w:p>
    <w:p w14:paraId="62BA1E5F" w14:textId="6CF453A8" w:rsidR="00390BEE" w:rsidRPr="00390BEE" w:rsidRDefault="00C530DC" w:rsidP="00390BEE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390BEE">
        <w:rPr>
          <w:rFonts w:ascii="Times New Roman" w:eastAsia="N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Gwarancja na kolejny rok kalendar</w:t>
      </w:r>
      <w:r w:rsidR="00390BEE">
        <w:rPr>
          <w:rFonts w:ascii="Times New Roman" w:eastAsia="N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z</w:t>
      </w:r>
      <w:r w:rsidRPr="00390BEE">
        <w:rPr>
          <w:rFonts w:ascii="Times New Roman" w:eastAsia="N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 xml:space="preserve">owy (po upływie 1 roku użytkowania) </w:t>
      </w:r>
      <w:r w:rsidR="00390BEE" w:rsidRPr="00390BEE">
        <w:rPr>
          <w:rFonts w:ascii="Times New Roman" w:eastAsia="N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– waga 10 %</w:t>
      </w:r>
    </w:p>
    <w:p w14:paraId="6AFE4D29" w14:textId="77777777" w:rsidR="00C530DC" w:rsidRPr="005F56E3" w:rsidRDefault="00C530DC" w:rsidP="00C530DC">
      <w:pPr>
        <w:widowControl w:val="0"/>
        <w:numPr>
          <w:ilvl w:val="0"/>
          <w:numId w:val="32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bookmarkStart w:id="6" w:name="Tekst3"/>
      <w:r w:rsidRPr="005F56E3"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  <w:t>Punkta</w:t>
      </w:r>
      <w:bookmarkEnd w:id="6"/>
      <w:r w:rsidRPr="005F56E3"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  <w:t>cja przyznawana ofertom w poszczególnych kryteriach oceny ofert będzie liczona z dokładnością do dwóch miejsc po przecinku, zgodnie z zasadami arytmetyki.</w:t>
      </w:r>
    </w:p>
    <w:p w14:paraId="37D918F0" w14:textId="70702046" w:rsidR="00C530DC" w:rsidRPr="00390BEE" w:rsidRDefault="00C530DC" w:rsidP="00C530DC">
      <w:pPr>
        <w:widowControl w:val="0"/>
        <w:numPr>
          <w:ilvl w:val="0"/>
          <w:numId w:val="32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5F56E3"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  <w:t>W toku badania i oceny ofert Zamawiający może żądać od Wykonawcy wyjaśnień dotyczących treści złożonej oferty, w tym zaoferowanej ceny.</w:t>
      </w:r>
    </w:p>
    <w:p w14:paraId="1E9E777F" w14:textId="77777777" w:rsidR="00C530DC" w:rsidRPr="000845E4" w:rsidRDefault="00C530DC" w:rsidP="00C530DC">
      <w:pPr>
        <w:pStyle w:val="Akapitzlist"/>
        <w:tabs>
          <w:tab w:val="left" w:pos="284"/>
        </w:tabs>
        <w:suppressAutoHyphens/>
        <w:spacing w:after="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F07FBC">
        <w:rPr>
          <w:rFonts w:eastAsia="Times New Roman" w:cstheme="minorHAnsi"/>
          <w:kern w:val="3"/>
          <w:sz w:val="22"/>
          <w:szCs w:val="22"/>
        </w:rPr>
        <w:lastRenderedPageBreak/>
        <w:t>Zamawiający określił w opisie przedmiotu zamówienia standardy odnoszące się do wszystkich istotnych cech przedmiotu zamówienia  oraz uwzględnił w opisie przedmiotu zamówienia koszty cyklu życia produktu</w:t>
      </w:r>
    </w:p>
    <w:p w14:paraId="405B017A" w14:textId="77777777" w:rsidR="00C530DC" w:rsidRPr="00114F24" w:rsidRDefault="00C530DC" w:rsidP="00C530D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7E5483F4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0B57114B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263F2238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F108C1E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18DC4992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55FF2461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8237BE0" w14:textId="77777777" w:rsidR="00C530DC" w:rsidRPr="00114F24" w:rsidRDefault="00C530DC" w:rsidP="00C530D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445403A9" w14:textId="77777777" w:rsidR="00C530DC" w:rsidRPr="00114F24" w:rsidRDefault="00C530DC" w:rsidP="00C530DC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661D4894" w14:textId="77777777" w:rsidR="00C530DC" w:rsidRPr="00114F24" w:rsidRDefault="00C530DC" w:rsidP="00C530DC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0C763BF9" w14:textId="77777777" w:rsidR="00C530DC" w:rsidRPr="00114F24" w:rsidRDefault="00C530DC" w:rsidP="00C530DC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2EE769A5" w14:textId="77777777" w:rsidR="00C530DC" w:rsidRPr="00114F24" w:rsidRDefault="00C530DC" w:rsidP="00C530DC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7ECC9C87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6C38E1C2" w14:textId="53E7DFC6" w:rsidR="00C530DC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5D39AEA2" w14:textId="77777777" w:rsidR="00C530DC" w:rsidRPr="00114F24" w:rsidRDefault="00C530DC" w:rsidP="00C530D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8ED7112" w14:textId="77777777" w:rsidR="00C530DC" w:rsidRPr="00114F24" w:rsidRDefault="00C530DC" w:rsidP="00C530DC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eastAsia="zh-CN" w:bidi="hi-IN"/>
          <w14:ligatures w14:val="none"/>
        </w:rPr>
        <w:t>Załączniki do SWZ:</w:t>
      </w:r>
    </w:p>
    <w:p w14:paraId="18176874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18"/>
          <w:szCs w:val="18"/>
          <w:lang w:eastAsia="zh-CN" w:bidi="hi-IN"/>
          <w14:ligatures w14:val="none"/>
        </w:rPr>
        <w:t>Integralną częścią niniejszej SWZ stanowią następujące załączniki:</w:t>
      </w:r>
    </w:p>
    <w:p w14:paraId="550EE45C" w14:textId="77777777" w:rsidR="00C530DC" w:rsidRPr="00114F24" w:rsidRDefault="00C530DC" w:rsidP="00C530D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1 - Formularz ofertowy</w:t>
      </w:r>
    </w:p>
    <w:p w14:paraId="375B7C6F" w14:textId="77777777" w:rsidR="00C530DC" w:rsidRPr="00114F24" w:rsidRDefault="00C530DC" w:rsidP="00C530D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2 – JEDZ</w:t>
      </w:r>
    </w:p>
    <w:p w14:paraId="4BC16E16" w14:textId="77777777" w:rsidR="00C530DC" w:rsidRPr="00114F24" w:rsidRDefault="00C530DC" w:rsidP="00C530D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3 – Szczegółowy opis przedmiotu zamówienia  ( OPZ)</w:t>
      </w:r>
    </w:p>
    <w:p w14:paraId="56A931EF" w14:textId="77777777" w:rsidR="00C530DC" w:rsidRPr="00114F24" w:rsidRDefault="00C530DC" w:rsidP="00C530D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33ED85E7" w14:textId="77777777" w:rsidR="00C530DC" w:rsidRPr="00114F24" w:rsidRDefault="00C530DC" w:rsidP="00C530D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5 - Wzór Umowy</w:t>
      </w:r>
    </w:p>
    <w:p w14:paraId="3A36ADDC" w14:textId="77777777" w:rsidR="00C530DC" w:rsidRPr="00114F24" w:rsidRDefault="00C530DC" w:rsidP="00C530D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bookmarkStart w:id="7" w:name="_Hlk193281171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Załącznik nr 6 </w:t>
      </w:r>
      <w:bookmarkEnd w:id="7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-Oświadczenie w zakresie art. Nr 7 ust.1 Ustawy </w:t>
      </w:r>
    </w:p>
    <w:p w14:paraId="5EB89A93" w14:textId="77777777" w:rsidR="00C530DC" w:rsidRPr="00114F24" w:rsidRDefault="00C530DC" w:rsidP="00C530DC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</w:p>
    <w:p w14:paraId="6B0EE872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35F83E99" w14:textId="77777777" w:rsidR="00C530DC" w:rsidRDefault="00C530DC" w:rsidP="00C530D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</w:t>
      </w:r>
    </w:p>
    <w:p w14:paraId="5B0D8DD4" w14:textId="77777777" w:rsidR="00390BEE" w:rsidRDefault="00C530DC" w:rsidP="00390BEE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</w:t>
      </w:r>
      <w:r w:rsidR="00390BEE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>Sporządziła : Hanna Cichecka</w:t>
      </w:r>
    </w:p>
    <w:p w14:paraId="0F863DB0" w14:textId="63BBF484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   </w:t>
      </w:r>
      <w:r w:rsidR="00390BEE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       </w:t>
      </w:r>
      <w:r w:rsidRPr="00114F24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>Otwock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, dnia   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02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01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 202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r.                                                           </w:t>
      </w:r>
    </w:p>
    <w:p w14:paraId="2BF95511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</w:t>
      </w:r>
    </w:p>
    <w:p w14:paraId="174135A2" w14:textId="6DC75399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="00390BEE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 ……………………………………………………..</w:t>
      </w:r>
    </w:p>
    <w:p w14:paraId="3BB35421" w14:textId="00A301C5" w:rsidR="00C530DC" w:rsidRDefault="00390BEE" w:rsidP="00C530D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                         </w:t>
      </w:r>
      <w:r w:rsidR="00C530DC"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Podpis kierownika zamawiającego lub osoby upoważnionej</w:t>
      </w:r>
      <w:r w:rsidR="00C530DC"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</w:t>
      </w:r>
    </w:p>
    <w:p w14:paraId="74FDD3A9" w14:textId="77777777" w:rsidR="00C530DC" w:rsidRDefault="00C530DC" w:rsidP="00390BEE">
      <w:pPr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8ADE206" w14:textId="77777777" w:rsidR="00C530DC" w:rsidRDefault="00C530DC" w:rsidP="00C530D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1C4D2AD" w14:textId="77777777" w:rsidR="00C530DC" w:rsidRDefault="00C530DC" w:rsidP="00C530D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6D3102A" w14:textId="77777777" w:rsidR="00C530DC" w:rsidRDefault="00C530DC" w:rsidP="00C530D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DF5DACD" w14:textId="77777777" w:rsidR="00C530DC" w:rsidRDefault="00C530DC" w:rsidP="00390BEE">
      <w:pPr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BD7D399" w14:textId="77777777" w:rsidR="00C530DC" w:rsidRPr="00DE4CBE" w:rsidRDefault="00C530DC" w:rsidP="00C530D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1DD685A" w14:textId="77777777" w:rsidR="00C530DC" w:rsidRPr="00114F24" w:rsidRDefault="00C530DC" w:rsidP="00C530DC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C530DC" w:rsidRPr="00114F24" w14:paraId="41827A87" w14:textId="77777777" w:rsidTr="00420420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05F92163" w14:textId="77777777" w:rsidR="00C530DC" w:rsidRPr="00114F24" w:rsidRDefault="00C530DC" w:rsidP="00420420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114F24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C530DC" w:rsidRPr="00114F24" w14:paraId="33E5AD0E" w14:textId="77777777" w:rsidTr="00420420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45A36349" w14:textId="54323A11" w:rsidR="00C530DC" w:rsidRDefault="00C530DC" w:rsidP="0042042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 w:rsidR="00390BEE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</w:t>
            </w: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26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2824C3FC" w14:textId="428C0CA2" w:rsidR="00C530DC" w:rsidRDefault="00C530DC" w:rsidP="00420420">
            <w:pPr>
              <w:suppressAutoHyphens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oprogramowania d</w:t>
            </w:r>
            <w:r w:rsidR="00390BEE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o obsługi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 Pracowni </w:t>
            </w:r>
            <w:proofErr w:type="spellStart"/>
            <w:r w:rsidR="00390BEE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Cytostatyków</w:t>
            </w:r>
            <w:proofErr w:type="spellEnd"/>
          </w:p>
          <w:p w14:paraId="257F5392" w14:textId="77777777" w:rsidR="00C530DC" w:rsidRPr="00114F24" w:rsidRDefault="00C530DC" w:rsidP="0042042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</w:p>
          <w:p w14:paraId="20B5C449" w14:textId="77777777" w:rsidR="00C530DC" w:rsidRPr="00114F24" w:rsidRDefault="00C530D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7837D97E" w14:textId="77777777" w:rsidR="00C530DC" w:rsidRPr="00114F24" w:rsidRDefault="00C530DC" w:rsidP="00420420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119FA0BA" w14:textId="77777777" w:rsidR="00C530DC" w:rsidRPr="00114F24" w:rsidRDefault="00C530DC" w:rsidP="00420420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0D2CAF61" w14:textId="77777777" w:rsidR="00C530DC" w:rsidRPr="00114F24" w:rsidRDefault="00C530DC" w:rsidP="00C530DC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0650E60C" w14:textId="77777777" w:rsidR="00C530DC" w:rsidRPr="00114F24" w:rsidRDefault="00C530DC" w:rsidP="00C530DC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68960A9C" w14:textId="77777777" w:rsidR="00C530DC" w:rsidRPr="00114F24" w:rsidRDefault="00C530DC" w:rsidP="00C530DC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114F24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5F2201F9" w14:textId="77777777" w:rsidR="00C530DC" w:rsidRPr="00114F24" w:rsidRDefault="00C530DC" w:rsidP="00C530DC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36B29E9A" w14:textId="77777777" w:rsidR="00C530DC" w:rsidRPr="00114F24" w:rsidRDefault="00C530DC" w:rsidP="00C530DC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7D7B380F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B22878A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6B6AF24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969FB93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1E52E36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02AB877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1F387D1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6AE4DEB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7F006E9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E4610FB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1063C3B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741957A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A102E7B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9D3F142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2DB633F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57B1B70" w14:textId="77777777" w:rsidR="00C530DC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ED87054" w14:textId="77777777" w:rsidR="00C530DC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05A32C9" w14:textId="77777777" w:rsidR="00C530DC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F5B34EA" w14:textId="77777777" w:rsidR="00C530DC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909E46D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B8D0755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C5F2AA3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9F37220" w14:textId="77777777" w:rsidR="00C530DC" w:rsidRDefault="00C530DC" w:rsidP="00C530DC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B6E1754" w14:textId="77777777" w:rsidR="00C530DC" w:rsidRDefault="00C530DC" w:rsidP="00C530DC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981EC52" w14:textId="77777777" w:rsidR="00C530DC" w:rsidRPr="00114F24" w:rsidRDefault="00C530DC" w:rsidP="00C530DC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853FAE8" w14:textId="77777777" w:rsidR="00C530DC" w:rsidRPr="00114F24" w:rsidRDefault="00C530DC" w:rsidP="00C530DC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4 do SWZ</w:t>
      </w:r>
    </w:p>
    <w:p w14:paraId="18CD462A" w14:textId="77777777" w:rsidR="00C530DC" w:rsidRPr="00114F24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6096F5C" w14:textId="77777777" w:rsidR="00C530DC" w:rsidRPr="00114F24" w:rsidRDefault="00C530DC" w:rsidP="00C530DC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0301D572" w14:textId="77777777" w:rsidR="00C530DC" w:rsidRPr="00114F24" w:rsidRDefault="00C530DC" w:rsidP="00C530DC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786632A7" w14:textId="77777777" w:rsidR="00C530DC" w:rsidRPr="00114F24" w:rsidRDefault="00C530DC" w:rsidP="00C530DC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3B23260" w14:textId="7C180039" w:rsidR="00C530DC" w:rsidRPr="00114F24" w:rsidRDefault="00C530DC" w:rsidP="00C530DC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 w:rsidR="00390BEE">
        <w:rPr>
          <w:rFonts w:ascii="Cambria" w:eastAsia="NSimSun" w:hAnsi="Cambria" w:cs="Cambria"/>
          <w:lang w:eastAsia="zh-CN" w:bidi="hi-IN"/>
          <w14:ligatures w14:val="none"/>
        </w:rPr>
        <w:t>2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/PN/202</w:t>
      </w:r>
      <w:r>
        <w:rPr>
          <w:rFonts w:ascii="Cambria" w:eastAsia="NSimSun" w:hAnsi="Cambria" w:cs="Cambria"/>
          <w:lang w:eastAsia="zh-CN" w:bidi="hi-IN"/>
          <w14:ligatures w14:val="none"/>
        </w:rPr>
        <w:t>6</w:t>
      </w:r>
    </w:p>
    <w:p w14:paraId="66434119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3D254D13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B0AA871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42ECEF63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16A877DE" w14:textId="77777777" w:rsidR="00C530DC" w:rsidRPr="002563C8" w:rsidRDefault="00C530DC" w:rsidP="00C530DC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580B3D63" w14:textId="77777777" w:rsidR="00C530DC" w:rsidRPr="00114F24" w:rsidRDefault="00C530DC" w:rsidP="00C530DC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23EF294" w14:textId="77777777" w:rsidR="00C530DC" w:rsidRPr="00114F24" w:rsidRDefault="00C530DC" w:rsidP="00C530DC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03ECFC06" w14:textId="77777777" w:rsidR="00C530DC" w:rsidRPr="00114F24" w:rsidRDefault="00C530DC" w:rsidP="00C530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6B701716" w14:textId="77777777" w:rsidR="00390BEE" w:rsidRDefault="00390BEE" w:rsidP="00390BEE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oprogramowania do obsługi  Pracowni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Cytostatyków</w:t>
      </w:r>
      <w:proofErr w:type="spellEnd"/>
    </w:p>
    <w:p w14:paraId="031E2D61" w14:textId="77777777" w:rsidR="00C530DC" w:rsidRPr="00114F24" w:rsidRDefault="00C530DC" w:rsidP="00C530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Times New Roman" w:eastAsia="Tahoma" w:hAnsi="Times New Roman" w:cs="Times New Roman"/>
          <w:b/>
          <w:bCs/>
          <w:color w:val="000000"/>
        </w:rPr>
        <w:t>,</w:t>
      </w:r>
    </w:p>
    <w:p w14:paraId="37BF97D0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4C2FDB88" w14:textId="77777777" w:rsidR="00C530DC" w:rsidRPr="00114F24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305E07F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73825E25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6B62B4DD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4C17334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4C6D618A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1B43C832" w14:textId="77777777" w:rsidR="00C530DC" w:rsidRPr="00114F24" w:rsidRDefault="00C530DC" w:rsidP="00C530D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1263F092" w14:textId="77777777" w:rsidR="00C530DC" w:rsidRPr="00114F24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F10D2AE" w14:textId="77777777" w:rsidR="00C530DC" w:rsidRPr="00114F24" w:rsidRDefault="00C530DC" w:rsidP="00C530DC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636F152E" w14:textId="77777777" w:rsidR="00C530DC" w:rsidRPr="00114F24" w:rsidRDefault="00C530DC" w:rsidP="00C530DC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378C79DA" w14:textId="77777777" w:rsidR="00C530DC" w:rsidRPr="00DE4CBE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232B6881" w14:textId="77777777" w:rsidR="00C530DC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354DB34" w14:textId="77777777" w:rsidR="00C530DC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96A3886" w14:textId="77777777" w:rsidR="00C530DC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B075653" w14:textId="77777777" w:rsidR="00C530DC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387B2D9" w14:textId="77777777" w:rsidR="00C530DC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7E5230B" w14:textId="77777777" w:rsidR="00C530DC" w:rsidRPr="00114F24" w:rsidRDefault="00C530DC" w:rsidP="00C530D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C7E52A2" w14:textId="77777777" w:rsidR="00C530DC" w:rsidRDefault="00C530DC" w:rsidP="00C530DC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7534F16E" w14:textId="2AE32E76" w:rsidR="00C530DC" w:rsidRPr="00114F24" w:rsidRDefault="00C530DC" w:rsidP="00C530DC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Nr sprawy :</w:t>
      </w:r>
      <w:r w:rsidR="00390BEE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2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/PN/2026</w:t>
      </w:r>
    </w:p>
    <w:p w14:paraId="0B1F0E56" w14:textId="77777777" w:rsidR="00C530DC" w:rsidRPr="00114F24" w:rsidRDefault="00C530DC" w:rsidP="00C530DC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4175B902" w14:textId="77777777" w:rsidR="00C530DC" w:rsidRPr="00114F24" w:rsidRDefault="00C530DC" w:rsidP="00C530DC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5C474B4E" w14:textId="77777777" w:rsidR="00C530DC" w:rsidRPr="00114F24" w:rsidRDefault="00C530DC" w:rsidP="00C530DC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3620D76A" w14:textId="77777777" w:rsidR="00C530DC" w:rsidRPr="00114F24" w:rsidRDefault="00C530DC" w:rsidP="00C530DC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24F4BC73" w14:textId="77777777" w:rsidR="00C530DC" w:rsidRPr="00114F24" w:rsidRDefault="00C530DC" w:rsidP="00C530DC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5BEE516E" w14:textId="77777777" w:rsidR="00C530DC" w:rsidRPr="00114F24" w:rsidRDefault="00C530DC" w:rsidP="00C530DC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14F24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60B6D801" w14:textId="77777777" w:rsidR="00C530DC" w:rsidRPr="00114F24" w:rsidRDefault="00C530DC" w:rsidP="00C530DC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61897F8B" w14:textId="77777777" w:rsidR="00C530DC" w:rsidRPr="00114F24" w:rsidRDefault="00C530DC" w:rsidP="00C530DC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72EEE7E3" w14:textId="77777777" w:rsidR="00C530DC" w:rsidRPr="00114F24" w:rsidRDefault="00C530DC" w:rsidP="00C530DC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5242DAFC" w14:textId="77777777" w:rsidR="00C530DC" w:rsidRPr="00114F24" w:rsidRDefault="00C530DC" w:rsidP="00C530DC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69D7E88F" w14:textId="77777777" w:rsidR="00C530DC" w:rsidRPr="00114F24" w:rsidRDefault="00C530DC" w:rsidP="00C530DC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B01AF30" w14:textId="77777777" w:rsidR="00C530DC" w:rsidRPr="00114F24" w:rsidRDefault="00C530DC" w:rsidP="00C530DC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2AAA73DE" w14:textId="77777777" w:rsidR="00C530DC" w:rsidRPr="00114F24" w:rsidRDefault="00C530DC" w:rsidP="00C530DC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82BE4A9" w14:textId="77777777" w:rsidR="00C530DC" w:rsidRPr="00114F24" w:rsidRDefault="00C530DC" w:rsidP="00C530DC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76F01F80" w14:textId="77777777" w:rsidR="00C530DC" w:rsidRPr="00114F24" w:rsidRDefault="00C530DC" w:rsidP="00C530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pn</w:t>
      </w:r>
      <w:proofErr w:type="spellEnd"/>
      <w:r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687A406D" w14:textId="77777777" w:rsidR="00390BEE" w:rsidRDefault="00390BEE" w:rsidP="00390BEE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oprogramowania do obsługi  Pracowni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Cytostatyków</w:t>
      </w:r>
      <w:proofErr w:type="spellEnd"/>
    </w:p>
    <w:p w14:paraId="0811ECF7" w14:textId="77777777" w:rsidR="00C530DC" w:rsidRPr="00114F24" w:rsidRDefault="00C530DC" w:rsidP="00C530D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32BC7382" w14:textId="77777777" w:rsidR="00C530DC" w:rsidRPr="00114F24" w:rsidRDefault="00C530DC" w:rsidP="00C530DC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114F24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02A8096A" w14:textId="77777777" w:rsidR="00C530DC" w:rsidRPr="00114F24" w:rsidRDefault="00C530DC" w:rsidP="00C530DC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037DCA0E" w14:textId="77777777" w:rsidR="00C530DC" w:rsidRPr="00135F04" w:rsidRDefault="00C530DC" w:rsidP="00C530DC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0BBD2474" w14:textId="77777777" w:rsidR="00C530DC" w:rsidRPr="00114F24" w:rsidRDefault="00C530DC" w:rsidP="00C530DC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 xml:space="preserve">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722C246F" w14:textId="77777777" w:rsidR="00C530DC" w:rsidRPr="00114F24" w:rsidRDefault="00C530DC" w:rsidP="00C530DC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227EB103" w14:textId="77777777" w:rsidR="00C530DC" w:rsidRDefault="00C530DC" w:rsidP="00C530DC"/>
    <w:p w14:paraId="7159883E" w14:textId="77777777" w:rsidR="00C530DC" w:rsidRPr="00114F24" w:rsidRDefault="00C530DC" w:rsidP="00C530DC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12CCAFA8" w14:textId="77777777" w:rsidR="00C530DC" w:rsidRPr="00F9788A" w:rsidRDefault="00C530DC" w:rsidP="00C530DC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lastRenderedPageBreak/>
        <w:t>Uwaga! Niniejszy dokument należy podpisać kwalifikowanym podpisem elektronicznym, podpisem osobistym lub podpisem zaufanym</w:t>
      </w:r>
    </w:p>
    <w:p w14:paraId="517B80B2" w14:textId="77777777" w:rsidR="00C530DC" w:rsidRDefault="00C530DC" w:rsidP="00C530DC"/>
    <w:p w14:paraId="0A04FD24" w14:textId="77777777" w:rsidR="00C530DC" w:rsidRDefault="00C530DC" w:rsidP="00C530DC"/>
    <w:p w14:paraId="7C7004B3" w14:textId="77777777" w:rsidR="00C530DC" w:rsidRPr="00114F24" w:rsidRDefault="00C530DC" w:rsidP="00C530DC"/>
    <w:p w14:paraId="707130D3" w14:textId="77777777" w:rsidR="00C530DC" w:rsidRDefault="00C530DC" w:rsidP="00C530DC">
      <w:r w:rsidRPr="00EC7E4C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7F8065CD" wp14:editId="7BCE5631">
            <wp:extent cx="5760720" cy="647486"/>
            <wp:effectExtent l="0" t="0" r="0" b="635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AFAC6" w14:textId="77777777" w:rsidR="00C530DC" w:rsidRDefault="00C530DC" w:rsidP="00C530DC"/>
    <w:p w14:paraId="40235BF7" w14:textId="77777777" w:rsidR="00C530DC" w:rsidRDefault="00C530DC" w:rsidP="00C530DC"/>
    <w:p w14:paraId="21D03E1D" w14:textId="77777777" w:rsidR="00C530DC" w:rsidRDefault="00C530DC"/>
    <w:sectPr w:rsidR="00C5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7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2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94C46"/>
    <w:multiLevelType w:val="multilevel"/>
    <w:tmpl w:val="D598DF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4"/>
  </w:num>
  <w:num w:numId="6" w16cid:durableId="1633364637">
    <w:abstractNumId w:val="5"/>
  </w:num>
  <w:num w:numId="7" w16cid:durableId="2028484962">
    <w:abstractNumId w:val="6"/>
  </w:num>
  <w:num w:numId="8" w16cid:durableId="693112998">
    <w:abstractNumId w:val="7"/>
  </w:num>
  <w:num w:numId="9" w16cid:durableId="595215474">
    <w:abstractNumId w:val="8"/>
  </w:num>
  <w:num w:numId="10" w16cid:durableId="2043743821">
    <w:abstractNumId w:val="9"/>
  </w:num>
  <w:num w:numId="11" w16cid:durableId="98644333">
    <w:abstractNumId w:val="10"/>
  </w:num>
  <w:num w:numId="12" w16cid:durableId="1578243327">
    <w:abstractNumId w:val="11"/>
  </w:num>
  <w:num w:numId="13" w16cid:durableId="728455155">
    <w:abstractNumId w:val="12"/>
  </w:num>
  <w:num w:numId="14" w16cid:durableId="995956268">
    <w:abstractNumId w:val="13"/>
  </w:num>
  <w:num w:numId="15" w16cid:durableId="967051582">
    <w:abstractNumId w:val="14"/>
  </w:num>
  <w:num w:numId="16" w16cid:durableId="1230925692">
    <w:abstractNumId w:val="15"/>
  </w:num>
  <w:num w:numId="17" w16cid:durableId="704792359">
    <w:abstractNumId w:val="16"/>
  </w:num>
  <w:num w:numId="18" w16cid:durableId="1946182607">
    <w:abstractNumId w:val="17"/>
  </w:num>
  <w:num w:numId="19" w16cid:durableId="1335717380">
    <w:abstractNumId w:val="18"/>
  </w:num>
  <w:num w:numId="20" w16cid:durableId="1823037652">
    <w:abstractNumId w:val="19"/>
  </w:num>
  <w:num w:numId="21" w16cid:durableId="18362217">
    <w:abstractNumId w:val="20"/>
  </w:num>
  <w:num w:numId="22" w16cid:durableId="345597061">
    <w:abstractNumId w:val="21"/>
  </w:num>
  <w:num w:numId="23" w16cid:durableId="483281833">
    <w:abstractNumId w:val="22"/>
  </w:num>
  <w:num w:numId="24" w16cid:durableId="1606768476">
    <w:abstractNumId w:val="23"/>
  </w:num>
  <w:num w:numId="25" w16cid:durableId="497771672">
    <w:abstractNumId w:val="24"/>
  </w:num>
  <w:num w:numId="26" w16cid:durableId="1850214782">
    <w:abstractNumId w:val="25"/>
  </w:num>
  <w:num w:numId="27" w16cid:durableId="1415513395">
    <w:abstractNumId w:val="26"/>
  </w:num>
  <w:num w:numId="28" w16cid:durableId="415714078">
    <w:abstractNumId w:val="27"/>
  </w:num>
  <w:num w:numId="29" w16cid:durableId="180901662">
    <w:abstractNumId w:val="28"/>
  </w:num>
  <w:num w:numId="30" w16cid:durableId="1745183833">
    <w:abstractNumId w:val="29"/>
  </w:num>
  <w:num w:numId="31" w16cid:durableId="2037270152">
    <w:abstractNumId w:val="30"/>
  </w:num>
  <w:num w:numId="32" w16cid:durableId="18292024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C"/>
    <w:rsid w:val="00390BEE"/>
    <w:rsid w:val="003D37B9"/>
    <w:rsid w:val="00C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1F31"/>
  <w15:chartTrackingRefBased/>
  <w15:docId w15:val="{E15598D1-E3BC-4C63-9C79-FA4F051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BEE"/>
  </w:style>
  <w:style w:type="paragraph" w:styleId="Nagwek1">
    <w:name w:val="heading 1"/>
    <w:basedOn w:val="Normalny"/>
    <w:next w:val="Normalny"/>
    <w:link w:val="Nagwek1Znak"/>
    <w:uiPriority w:val="9"/>
    <w:qFormat/>
    <w:rsid w:val="00C53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0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0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0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0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0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0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0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0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0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0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26</Pages>
  <Words>8260</Words>
  <Characters>49561</Characters>
  <Application>Microsoft Office Word</Application>
  <DocSecurity>0</DocSecurity>
  <Lines>413</Lines>
  <Paragraphs>115</Paragraphs>
  <ScaleCrop>false</ScaleCrop>
  <Company/>
  <LinksUpToDate>false</LinksUpToDate>
  <CharactersWithSpaces>57706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cp:lastPrinted>2026-01-02T09:33:00Z</cp:lastPrinted>
  <dcterms:created xsi:type="dcterms:W3CDTF">2026-01-02T09:20:00Z</dcterms:created>
  <dcterms:modified xsi:type="dcterms:W3CDTF">2026-01-02T10:17:00Z</dcterms:modified>
</cp:coreProperties>
</file>