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4F39" w14:textId="77777777" w:rsidR="00CE69F2" w:rsidRDefault="00CE69F2" w:rsidP="00CE69F2">
      <w:pPr>
        <w:rPr>
          <w:rFonts w:ascii="Times New Roman" w:hAnsi="Times New Roman" w:cs="Times New Roman"/>
          <w:bCs/>
          <w:sz w:val="20"/>
          <w:szCs w:val="20"/>
        </w:rPr>
      </w:pPr>
    </w:p>
    <w:p w14:paraId="773DF381" w14:textId="66A6EFF9" w:rsidR="00CE69F2" w:rsidRDefault="00CE69F2" w:rsidP="00CE69F2">
      <w:pPr>
        <w:ind w:left="778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3</w:t>
      </w:r>
    </w:p>
    <w:p w14:paraId="1EB385BD" w14:textId="1AA1597F" w:rsidR="00CE69F2" w:rsidRDefault="00CE69F2" w:rsidP="00CE69F2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</w:t>
      </w:r>
      <w:r>
        <w:rPr>
          <w:rFonts w:ascii="Times New Roman" w:hAnsi="Times New Roman" w:cs="Times New Roman"/>
          <w:bCs/>
          <w:sz w:val="20"/>
          <w:szCs w:val="20"/>
        </w:rPr>
        <w:t>SWZ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81E7076" w14:textId="77777777" w:rsidR="00CE69F2" w:rsidRDefault="00CE69F2" w:rsidP="00CE69F2">
      <w:pPr>
        <w:rPr>
          <w:rFonts w:ascii="Times New Roman" w:hAnsi="Times New Roman" w:cs="Times New Roman"/>
          <w:bCs/>
          <w:sz w:val="20"/>
          <w:szCs w:val="20"/>
        </w:rPr>
      </w:pPr>
    </w:p>
    <w:p w14:paraId="72CD3FAC" w14:textId="77777777" w:rsidR="00CE69F2" w:rsidRDefault="00CE69F2" w:rsidP="00CE69F2">
      <w:pPr>
        <w:rPr>
          <w:rFonts w:ascii="Times New Roman" w:hAnsi="Times New Roman" w:cs="Times New Roman"/>
          <w:b/>
          <w:bCs/>
        </w:rPr>
      </w:pPr>
    </w:p>
    <w:p w14:paraId="47109D66" w14:textId="77777777" w:rsidR="00CE69F2" w:rsidRDefault="00CE69F2" w:rsidP="00CE69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OPIS PRZEDMIOTU ZAMÓWIENIA</w:t>
      </w:r>
    </w:p>
    <w:p w14:paraId="63732BE4" w14:textId="77777777" w:rsidR="00CE69F2" w:rsidRDefault="00CE69F2" w:rsidP="00CE69F2">
      <w:pPr>
        <w:rPr>
          <w:rFonts w:ascii="Times New Roman" w:hAnsi="Times New Roman" w:cs="Times New Roman"/>
        </w:rPr>
      </w:pPr>
    </w:p>
    <w:p w14:paraId="5467C1DD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dostawa sprzętu medycznego wraz z jego wyposażeniem </w:t>
      </w:r>
    </w:p>
    <w:p w14:paraId="2B8514AD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Bloku Operacyjnego w Pawilonie A, zgodnego z poniższą specyfikacją techniczną (zał. nr 1, 2, 3 i 4 do OPZ), jego montaż i uruchomienie oraz poinstruowanie personelu dot. obsługi tego sprzętu, w ramach przedsięwzięcia pn. 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</w:t>
      </w:r>
      <w:r>
        <w:rPr>
          <w:rFonts w:ascii="Times New Roman" w:hAnsi="Times New Roman" w:cs="Times New Roman"/>
        </w:rPr>
        <w:t>żenia</w:t>
      </w:r>
      <w:proofErr w:type="spellEnd"/>
      <w:r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</w:rPr>
        <w:t>MCLChPiG</w:t>
      </w:r>
      <w:proofErr w:type="spellEnd"/>
      <w:r>
        <w:rPr>
          <w:rFonts w:ascii="Times New Roman" w:hAnsi="Times New Roman" w:cs="Times New Roman"/>
        </w:rPr>
        <w:t xml:space="preserve"> w Otwocku” – Zakup, dostawa i montaż sprzętu medycznego do Bloku operacyjnego w Pawilonie A :</w:t>
      </w:r>
    </w:p>
    <w:p w14:paraId="2B76FF13" w14:textId="77777777" w:rsidR="00CE69F2" w:rsidRDefault="00CE69F2" w:rsidP="00CE69F2">
      <w:pPr>
        <w:rPr>
          <w:rFonts w:ascii="Times New Roman" w:hAnsi="Times New Roman" w:cs="Times New Roman"/>
          <w:highlight w:val="yellow"/>
        </w:rPr>
      </w:pPr>
    </w:p>
    <w:p w14:paraId="0F2447A8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Tor wizyjny ICG – szt. 1 (Pakiet 1, poz. nr 122 Wykazu wyposażenia),</w:t>
      </w:r>
    </w:p>
    <w:p w14:paraId="7DDDC401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Videomediatinoskop</w:t>
      </w:r>
      <w:proofErr w:type="spellEnd"/>
      <w:r>
        <w:rPr>
          <w:rFonts w:ascii="Times New Roman" w:hAnsi="Times New Roman" w:cs="Times New Roman"/>
        </w:rPr>
        <w:t xml:space="preserve"> – szt. 1 (Pakiet 2, poz. nr 123 Wykazu wyposażenia),</w:t>
      </w:r>
    </w:p>
    <w:p w14:paraId="3FB5619C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Bronchoskop sztywny – szt. 1 (Pakiet 3, poz. nr 124 Wykazu wyposażenia),</w:t>
      </w:r>
    </w:p>
    <w:p w14:paraId="2C6E7244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proofErr w:type="spellStart"/>
      <w:r>
        <w:rPr>
          <w:rFonts w:ascii="Times New Roman" w:hAnsi="Times New Roman" w:cs="Times New Roman"/>
        </w:rPr>
        <w:t>Videobronchoskop</w:t>
      </w:r>
      <w:proofErr w:type="spellEnd"/>
      <w:r>
        <w:rPr>
          <w:rFonts w:ascii="Times New Roman" w:hAnsi="Times New Roman" w:cs="Times New Roman"/>
        </w:rPr>
        <w:t xml:space="preserve"> giętki – szt. 1 (Pakiet 4, poz. nr 125 Wykazu wyposażenia).</w:t>
      </w:r>
    </w:p>
    <w:p w14:paraId="24227751" w14:textId="77777777" w:rsidR="00CE69F2" w:rsidRDefault="00CE69F2" w:rsidP="00CE69F2">
      <w:pPr>
        <w:rPr>
          <w:rFonts w:ascii="Times New Roman" w:hAnsi="Times New Roman" w:cs="Times New Roman"/>
          <w:highlight w:val="yellow"/>
        </w:rPr>
      </w:pPr>
    </w:p>
    <w:p w14:paraId="59482562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Wymagania ogólne Zamawiającego dotyczące wszystkich w/w urządzeń przedmiotu zamówienia :</w:t>
      </w:r>
    </w:p>
    <w:p w14:paraId="3FCEFAF7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urządzenie fabrycznie nowe, nieużywane wcześniej do prezentacji, z bieżącej produkcji,</w:t>
      </w:r>
    </w:p>
    <w:p w14:paraId="027EB1D2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nie </w:t>
      </w:r>
      <w:proofErr w:type="spellStart"/>
      <w:r>
        <w:rPr>
          <w:rFonts w:ascii="Times New Roman" w:hAnsi="Times New Roman" w:cs="Times New Roman"/>
        </w:rPr>
        <w:t>rekondycjonowane</w:t>
      </w:r>
      <w:proofErr w:type="spellEnd"/>
      <w:r>
        <w:rPr>
          <w:rFonts w:ascii="Times New Roman" w:hAnsi="Times New Roman" w:cs="Times New Roman"/>
        </w:rPr>
        <w:t>,</w:t>
      </w:r>
    </w:p>
    <w:p w14:paraId="517881D5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integracja urządzeń z oprogramowaniem/systemem szpitalnym HIS oraz infrastrukturą Szpitala, w tym kompatybilność z istniejącymi urządzeniami medycznymi na Bloku Operacyjnym,</w:t>
      </w:r>
    </w:p>
    <w:p w14:paraId="1719993B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poinstruowanie personelu w miejscu instalacji w zakresie obsługi i bezpiecznej eksploatacji </w:t>
      </w:r>
    </w:p>
    <w:p w14:paraId="4C18368A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urządzeń, potwierdzone certyfikatem w cenie oferty (jeśli dotyczy),</w:t>
      </w:r>
    </w:p>
    <w:p w14:paraId="57F11842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okres gwarancji nie krótszy niż 36 miesięcy (3 lata), licząc od daty odbioru końcowego przez Zamawiającego,</w:t>
      </w:r>
    </w:p>
    <w:p w14:paraId="573C8ACB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przeglądy okresowe w okresie gwarancji wliczone w cenę oferty,</w:t>
      </w:r>
    </w:p>
    <w:p w14:paraId="48A58063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103B2C5C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49218975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serwis bezpłatny na okres 3 lat (podać adres i dane kontaktowe), czas reakcji serwisu do 2 dni roboczych,</w:t>
      </w:r>
    </w:p>
    <w:p w14:paraId="26A324A6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kern w:val="0"/>
        </w:rPr>
        <w:t>- sprzęt zastępczy na czas naprawy powyżej 5 dni roboczych,</w:t>
      </w:r>
    </w:p>
    <w:p w14:paraId="5BC1B14C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Instrukcja obsługi w języku polskim w wersji papierowej,</w:t>
      </w:r>
    </w:p>
    <w:p w14:paraId="30BB84E8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kolorystyka urządzenia do uzgodnienia z Zamawiającym.</w:t>
      </w:r>
    </w:p>
    <w:p w14:paraId="24E67905" w14:textId="77777777" w:rsidR="00CE69F2" w:rsidRDefault="00CE69F2" w:rsidP="00CE69F2">
      <w:pPr>
        <w:pStyle w:val="Standard"/>
        <w:rPr>
          <w:rFonts w:ascii="Times New Roman" w:hAnsi="Times New Roman" w:cs="Times New Roman"/>
          <w:b/>
          <w:bCs/>
          <w:highlight w:val="yellow"/>
        </w:rPr>
      </w:pPr>
    </w:p>
    <w:p w14:paraId="38BD8C42" w14:textId="77777777" w:rsidR="00CE69F2" w:rsidRDefault="00CE69F2" w:rsidP="00CE69F2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>
        <w:rPr>
          <w:rFonts w:ascii="Times New Roman" w:hAnsi="Times New Roman" w:cs="Times New Roman"/>
        </w:rPr>
        <w:t xml:space="preserve"> dokumentację techniczną i jakościową urządzeń, katalogi, ulotki, materiały informacyjne producenta, opisy w języku polskim zawierające informacje niezbędne dla oceny oferowanego asortymentu potwierdzające w sposób jednoznaczny jego zgodność z wymaganiami SIWZ . Dokumenty sporządzone w języku obcym będą składane wraz z tłumaczeniem na język polski.</w:t>
      </w:r>
    </w:p>
    <w:p w14:paraId="5ABA98D7" w14:textId="77777777" w:rsidR="00CE69F2" w:rsidRDefault="00CE69F2" w:rsidP="00CE69F2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43865A47" w14:textId="77777777" w:rsidR="00CE69F2" w:rsidRDefault="00CE69F2" w:rsidP="00CE69F2">
      <w:pPr>
        <w:pStyle w:val="Textbod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Szczegółowa specyfikacja techniczna przedmiotu zamówienia zawarta jest w załącznikach nr 1, 2, 3 i 4 do OPZ.</w:t>
      </w:r>
    </w:p>
    <w:p w14:paraId="14423E65" w14:textId="77777777" w:rsidR="00CE69F2" w:rsidRDefault="00CE69F2" w:rsidP="00CE69F2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4C60720C" w14:textId="77777777" w:rsidR="00CE69F2" w:rsidRDefault="00CE69F2" w:rsidP="00CE69F2">
      <w:pPr>
        <w:pStyle w:val="Standard"/>
        <w:spacing w:line="276" w:lineRule="auto"/>
        <w:rPr>
          <w:rFonts w:ascii="Times New Roman" w:hAnsi="Times New Roman" w:cs="Times New Roman"/>
          <w:u w:val="single"/>
        </w:rPr>
      </w:pPr>
    </w:p>
    <w:p w14:paraId="2B040988" w14:textId="77777777" w:rsidR="00CE69F2" w:rsidRDefault="00CE69F2" w:rsidP="00CE69F2">
      <w:pPr>
        <w:pStyle w:val="Standard"/>
        <w:spacing w:line="276" w:lineRule="auto"/>
        <w:rPr>
          <w:rFonts w:ascii="Times New Roman" w:hAnsi="Times New Roman" w:cs="Times New Roman"/>
          <w:u w:val="single"/>
        </w:rPr>
      </w:pPr>
    </w:p>
    <w:p w14:paraId="54EE71B5" w14:textId="77777777" w:rsidR="00CE69F2" w:rsidRDefault="00CE69F2" w:rsidP="00CE69F2">
      <w:pPr>
        <w:pStyle w:val="Standard"/>
        <w:spacing w:line="276" w:lineRule="auto"/>
        <w:rPr>
          <w:rFonts w:ascii="Times New Roman" w:hAnsi="Times New Roman" w:cs="Times New Roman"/>
          <w:u w:val="single"/>
        </w:rPr>
      </w:pPr>
    </w:p>
    <w:p w14:paraId="5A8D1BA5" w14:textId="77777777" w:rsidR="00CE69F2" w:rsidRDefault="00CE69F2" w:rsidP="00CE69F2">
      <w:pPr>
        <w:pStyle w:val="Standard"/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Kryteria oceny ofert :</w:t>
      </w:r>
    </w:p>
    <w:p w14:paraId="726A828C" w14:textId="77777777" w:rsidR="00CE69F2" w:rsidRDefault="00CE69F2" w:rsidP="00CE69F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90% - cena,</w:t>
      </w:r>
    </w:p>
    <w:p w14:paraId="7B1F2D7E" w14:textId="77777777" w:rsidR="00CE69F2" w:rsidRDefault="00CE69F2" w:rsidP="00CE69F2">
      <w:pPr>
        <w:pStyle w:val="Tekstpodstawowywcity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10 % - gwarancja na kolejny rok kalendarzowy (po 3 latach użytkowania)</w:t>
      </w:r>
    </w:p>
    <w:p w14:paraId="762125B1" w14:textId="77777777" w:rsidR="00CE69F2" w:rsidRDefault="00CE69F2" w:rsidP="00CE69F2">
      <w:pPr>
        <w:pStyle w:val="Textbody"/>
        <w:spacing w:after="0"/>
        <w:jc w:val="both"/>
      </w:pPr>
    </w:p>
    <w:p w14:paraId="70AFFF4B" w14:textId="77777777" w:rsidR="00CE69F2" w:rsidRDefault="00CE69F2" w:rsidP="00CE69F2">
      <w:pPr>
        <w:suppressAutoHyphens w:val="0"/>
        <w:spacing w:after="160" w:line="256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Zał. nr 1 do OPZ</w:t>
      </w:r>
    </w:p>
    <w:p w14:paraId="2AE1D429" w14:textId="77777777" w:rsidR="00CE69F2" w:rsidRDefault="00CE69F2" w:rsidP="00CE69F2">
      <w:pPr>
        <w:rPr>
          <w:rFonts w:ascii="Times New Roman" w:hAnsi="Times New Roman" w:cs="Times New Roman"/>
          <w:b/>
          <w:bCs/>
        </w:rPr>
      </w:pPr>
    </w:p>
    <w:p w14:paraId="349502BC" w14:textId="77777777" w:rsidR="00CE69F2" w:rsidRDefault="00CE69F2" w:rsidP="00CE69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SPECYFIKACJA TECHNICZNA </w:t>
      </w:r>
    </w:p>
    <w:p w14:paraId="5396B7F8" w14:textId="77777777" w:rsidR="00CE69F2" w:rsidRDefault="00CE69F2" w:rsidP="00CE69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581C7E7B" w14:textId="77777777" w:rsidR="00CE69F2" w:rsidRDefault="00CE69F2" w:rsidP="00CE69F2">
      <w:pPr>
        <w:rPr>
          <w:rFonts w:ascii="Times New Roman" w:hAnsi="Times New Roman" w:cs="Times New Roman"/>
          <w:u w:val="single"/>
        </w:rPr>
      </w:pPr>
    </w:p>
    <w:p w14:paraId="582D2945" w14:textId="77777777" w:rsidR="00CE69F2" w:rsidRDefault="00CE69F2" w:rsidP="00CE69F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Pakiet 1 - Tor wizyjny ICG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– szt.1</w:t>
      </w:r>
    </w:p>
    <w:p w14:paraId="57952E2E" w14:textId="77777777" w:rsidR="00CE69F2" w:rsidRDefault="00CE69F2" w:rsidP="00CE69F2">
      <w:pPr>
        <w:rPr>
          <w:rFonts w:ascii="Times New Roman" w:hAnsi="Times New Roman" w:cs="Times New Roman"/>
          <w:u w:val="single"/>
        </w:rPr>
      </w:pPr>
    </w:p>
    <w:p w14:paraId="11198D0E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producenta : .......................................................</w:t>
      </w:r>
    </w:p>
    <w:p w14:paraId="1C450C9C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typ urządzenia : ....................................................…</w:t>
      </w:r>
    </w:p>
    <w:p w14:paraId="20016AD4" w14:textId="77777777" w:rsidR="00CE69F2" w:rsidRDefault="00CE69F2" w:rsidP="00CE69F2">
      <w:pPr>
        <w:tabs>
          <w:tab w:val="left" w:pos="2880"/>
          <w:tab w:val="left" w:pos="3420"/>
        </w:tabs>
        <w:jc w:val="both"/>
        <w:rPr>
          <w:rFonts w:ascii="Arial Narrow" w:eastAsia="Calibri" w:hAnsi="Arial Narrow"/>
          <w:sz w:val="20"/>
          <w:szCs w:val="20"/>
        </w:rPr>
      </w:pPr>
    </w:p>
    <w:tbl>
      <w:tblPr>
        <w:tblW w:w="11085" w:type="dxa"/>
        <w:tblInd w:w="269" w:type="dxa"/>
        <w:tblLayout w:type="fixed"/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6354"/>
        <w:gridCol w:w="2011"/>
        <w:gridCol w:w="2128"/>
      </w:tblGrid>
      <w:tr w:rsidR="00CE69F2" w14:paraId="26CA2C44" w14:textId="77777777">
        <w:trPr>
          <w:gridAfter w:val="1"/>
          <w:wAfter w:w="2128" w:type="dxa"/>
          <w:cantSplit/>
          <w:trHeight w:val="666"/>
        </w:trPr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C1CA8" w14:textId="77777777" w:rsidR="00CE69F2" w:rsidRDefault="00CE69F2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44A79" w14:textId="77777777" w:rsidR="00CE69F2" w:rsidRDefault="00CE69F2">
            <w:pPr>
              <w:keepNext/>
              <w:widowControl w:val="0"/>
              <w:spacing w:line="256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14:ligatures w14:val="standardContextual"/>
              </w:rPr>
              <w:t>Parametr / warunek wymagany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F9DE18" w14:textId="77777777" w:rsidR="00CE69F2" w:rsidRDefault="00CE69F2">
            <w:pPr>
              <w:keepNext/>
              <w:widowControl w:val="0"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14:ligatures w14:val="standardContextual"/>
              </w:rPr>
              <w:t>parametr oferowany – podać</w:t>
            </w:r>
          </w:p>
        </w:tc>
      </w:tr>
      <w:tr w:rsidR="00CE69F2" w14:paraId="2BD1267E" w14:textId="77777777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F59C" w14:textId="77777777" w:rsidR="00CE69F2" w:rsidRDefault="00CE69F2" w:rsidP="00CB12CE">
            <w:pPr>
              <w:widowControl w:val="0"/>
              <w:numPr>
                <w:ilvl w:val="0"/>
                <w:numId w:val="2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316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14:ligatures w14:val="standardContextual"/>
              </w:rPr>
              <w:t xml:space="preserve">Tor wizyjny ICG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92D3B8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3A03F330" w14:textId="77777777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71CA" w14:textId="77777777" w:rsidR="00CE69F2" w:rsidRDefault="00CE69F2" w:rsidP="00CB12CE">
            <w:pPr>
              <w:widowControl w:val="0"/>
              <w:numPr>
                <w:ilvl w:val="0"/>
                <w:numId w:val="2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06D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:color w:val="000000"/>
                <w14:ligatures w14:val="standardContextual"/>
              </w:rPr>
              <w:t>Urządzenie skonstruowane w sposób umożliwiający mobilność zestawu pomiędzy salami operacyjnymi.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B2F8EA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51101CBD" w14:textId="77777777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4B88" w14:textId="77777777" w:rsidR="00CE69F2" w:rsidRDefault="00CE69F2" w:rsidP="00CB12CE">
            <w:pPr>
              <w:widowControl w:val="0"/>
              <w:numPr>
                <w:ilvl w:val="0"/>
                <w:numId w:val="2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F8B1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14:ligatures w14:val="standardContextual"/>
              </w:rPr>
              <w:t>Sterownik kamery  – 1 zestaw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085775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342F6B4C" w14:textId="77777777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549A" w14:textId="77777777" w:rsidR="00CE69F2" w:rsidRDefault="00CE69F2" w:rsidP="00CB12CE">
            <w:pPr>
              <w:widowControl w:val="0"/>
              <w:numPr>
                <w:ilvl w:val="0"/>
                <w:numId w:val="2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97EE7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Sterownik kamery kompatybilny z technologią 4K, umożliwiający podłączenie oferowanej głowicy kamery 4K NIR/ICG.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660736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296B55B8" w14:textId="77777777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23CB" w14:textId="77777777" w:rsidR="00CE69F2" w:rsidRDefault="00CE69F2" w:rsidP="00CB12CE">
            <w:pPr>
              <w:widowControl w:val="0"/>
              <w:numPr>
                <w:ilvl w:val="0"/>
                <w:numId w:val="2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DECC6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Sterownik kamery wyposażony w min. 2 wyjścia wideo Display Port (3840 x 2160p, 50/60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Hz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815374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757E324D" w14:textId="77777777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3FC0" w14:textId="77777777" w:rsidR="00CE69F2" w:rsidRDefault="00CE69F2" w:rsidP="00CB12CE">
            <w:pPr>
              <w:widowControl w:val="0"/>
              <w:numPr>
                <w:ilvl w:val="0"/>
                <w:numId w:val="2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E5C4D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:color w:val="000000"/>
                <w14:ligatures w14:val="standardContextual"/>
              </w:rPr>
              <w:t xml:space="preserve">Sterownik kamery wyposażony w min. 1 wyjście wideo 12G-SDI (3840 x 2160p, 50/60 </w:t>
            </w:r>
            <w:proofErr w:type="spellStart"/>
            <w:r>
              <w:rPr>
                <w:rFonts w:ascii="Times New Roman" w:hAnsi="Times New Roman"/>
                <w:bCs/>
                <w:color w:val="000000"/>
                <w14:ligatures w14:val="standardContextual"/>
              </w:rPr>
              <w:t>Hz</w:t>
            </w:r>
            <w:proofErr w:type="spellEnd"/>
            <w:r>
              <w:rPr>
                <w:rFonts w:ascii="Times New Roman" w:hAnsi="Times New Roman"/>
                <w:bCs/>
                <w:color w:val="000000"/>
                <w14:ligatures w14:val="standardContextual"/>
              </w:rPr>
              <w:t>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B7CE9E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7A6653F4" w14:textId="77777777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CA8F1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C77E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Sterownik kamery wyposażony w min. 1 wyjście wideo DVI-D (1920 x 1080p, 50/60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Hz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F7117A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0E171992" w14:textId="77777777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FA14A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7237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 xml:space="preserve">Sterownik kamery wyposażony w min. 3 gniazda USB umożliwiające podłączenie urządzeń peryferyjnych takich jak np.: pamięć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PenDrive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>, zewnętrzna klawiatura, dedykowana drukarka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E99C1F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44D11894" w14:textId="77777777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CB462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CBDF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>Min. 1 gniazdo USB umieszczone na panelu przednim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FA13A8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3767135D" w14:textId="77777777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8CC0B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9982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>Sterownik kamery wyposażony w zintegrowane gniazdo do komunikacji z oferowanym źródłem światła LED z technologią NIR/ICG w celu realizacji włączania / wyłączania światła, zmiany ustawień intensywności światła - bezpośrednio poprzez menu obsługowe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16166D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4233B2BA" w14:textId="77777777">
        <w:trPr>
          <w:gridAfter w:val="1"/>
          <w:wAfter w:w="2128" w:type="dxa"/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EA05E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AF7DD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Sterownik kamery wyposażony w menu obsługowe wyświetlane w postaci ikon na ekranie monitora operacyjnego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43983A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11EC7638" w14:textId="77777777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C5240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C426E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 xml:space="preserve">Konstrukcja sterownika kamery umożliwiająca po rozbudowie funkcjonalność jednoczesnego podłączenia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wideocholedochoskopu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14:ligatures w14:val="standardContextual"/>
              </w:rPr>
              <w:t>i laparoskopu w celu wykonywania operacji łączonych z jednoczesnym wyświetlaniem dwóch obrazów na ekranie monitora operacyjnego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1D665A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28AC0CA1" w14:textId="77777777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0EEC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93FA3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Menu obsługowe wywoływane poprzez przycisk głowicy kamery i poprzez zewnętrzną klawiaturę w przypadku obsługi ze strefy "brudnej" pola operacyjnego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9B2A21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28D14EBF" w14:textId="77777777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51C1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lastRenderedPageBreak/>
              <w:t>14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64E13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Możliwość przypisania po dwóch funkcji do każdego z programowanych przycisków głowicy kamery, uruchamianie poprzez krótkie i długie wciśnięcie przycisku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4E1D93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6B36485B" w14:textId="77777777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ADA9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0EFAE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 xml:space="preserve">Funkcje zapisu zdjęć i filmów w pamięci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PenDrive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>, uruchamianie zapisu poprzez menu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F7C465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3776E72A" w14:textId="77777777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BA08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778D4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Możliwość zaprogramowania funkcji uruchomienia zapisu zdjęcia i filmu wideo (start/stop) pod jednym przyciskiem głowicy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535880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74E3EABD" w14:textId="77777777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06BB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10E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Zapis zdjęć w formacie: JPEG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4FF12B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570F8129" w14:textId="77777777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1590E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26CCA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Zapis filmów w formacie: MPEG4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046125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39AEEA62" w14:textId="77777777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AEEFE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F4BB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>Funkcja regulacji jasności poprzez menu sterownika kamery, dostępne min. 4 poziomy regulacji jasności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D92D63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726FD110" w14:textId="77777777">
        <w:trPr>
          <w:gridAfter w:val="1"/>
          <w:wAfter w:w="2128" w:type="dxa"/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28D05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20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89D03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Funkcja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zoom'u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 cyfrowego ustawiana poprzez menu obsługowe sterownika kamery, dostępnych min. 6 poziomów regulacji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zoom'u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3C254C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4093A852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447B3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21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F85A8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>Funkcja obrotu obrazu o 180° ustawiana poprzez menu obsługowe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273986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2D6AC10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DA84EA4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D28B4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22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F7634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Funkcja wyświetlania wirtualnego wskaźnika punktowego na ekranie monitora operacyjnego do precyzyjnego wskazywania określonego punktu pola operacyjnego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6689A0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0BBA85B6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29D2C0AC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B3E9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23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AC51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Funkcja wyświetlania wirtualnej siatki na ekranie monitora operacyjnego do precyzyjnego wskazywania określonego obszaru pola operacyjnego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1E5B84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1A9CAB8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6C8CF182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6596F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24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1ADB8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Tryb ręcznej regulacji intensywności światła oferowanego źródła światła LED NIR/ICG poprzez menu obsługowe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426719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547A2291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418F33C3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A0A73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25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FD24A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Tryb automatycznej regulacji intensywności światła oferowanego źródła światła LED NIR/ICG włączany poprzez menu obsługowe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034C1B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B8B7EE0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3F0D8B7C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19842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26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ADC56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Funkcjonalność wyświetlania poziomu intensywności światła oferowanego źródła światła LED NIR/ICG na ekranie monitora operacyjnego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E3D092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0EC5384D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60B901E9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CDFA7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27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CC7B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Zintegrowany tryb wizualizacji wykorzystujący cyfrowe odfiltrowanie koloru czerwonego z obrazu wyświetlanego na ekranie monitora operacyjnego w celu poprawy różnicowania struktur tkankowych i unaczynienia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5653E2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FDCB282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31AC8230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3BEF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28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71611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Wykorzystanie trybu wizualizacji wykorzystującego cyfrowe odfiltrowanie koloru czerwonego niezależne od zastosowanego źródła światła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6666A3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047C5A9A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D58420C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B46C6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29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703E1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Funkcja jednoczesnego wyświetlania dwóch obrazów obok siebie na ekranie monitora operacyjnego tj. obrazu rzeczywistego i obrazu z włączonym trybem wizualizacji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4CA26F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1E00520B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086690A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A75DE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lastRenderedPageBreak/>
              <w:t>30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87F44" w14:textId="77777777" w:rsidR="00CE69F2" w:rsidRDefault="00CE69F2">
            <w:pPr>
              <w:spacing w:before="60" w:after="60" w:line="256" w:lineRule="auto"/>
              <w:rPr>
                <w:rFonts w:ascii="Times New Roman" w:hAnsi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Funkcja tworzenia i zapisu w pamięci wewnętrznej sterownika kamery profili użytkowników z indywidualnymi ustawieniami sterownika obejmującymi:</w:t>
            </w:r>
          </w:p>
          <w:p w14:paraId="1EF747B2" w14:textId="77777777" w:rsidR="00CE69F2" w:rsidRDefault="00CE69F2">
            <w:pPr>
              <w:spacing w:before="60" w:after="60" w:line="256" w:lineRule="auto"/>
              <w:rPr>
                <w:rFonts w:ascii="Times New Roman" w:hAnsi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- indywidualną konfigurację menu sterownika kamery,</w:t>
            </w:r>
          </w:p>
          <w:p w14:paraId="0F863209" w14:textId="77777777" w:rsidR="00CE69F2" w:rsidRDefault="00CE69F2">
            <w:pPr>
              <w:spacing w:before="60" w:after="60" w:line="256" w:lineRule="auto"/>
              <w:rPr>
                <w:rFonts w:ascii="Times New Roman" w:hAnsi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- indywidualne przypisanie funkcji dostępnych bezpośrednio pod przyciskami głowicy kamery.</w:t>
            </w:r>
          </w:p>
          <w:p w14:paraId="2A3A49D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Zapis min. 20 indywidualnych profili użytkowników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00E15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639905F5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70DD8A43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860BA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31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38CFA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Funkcja importu / eksportu profili użytkowników z / do pamięci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PenDrive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E403BF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0470A7AF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2763186C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E1430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32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6C58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Konstrukcja sterownika kamery otwarta na rozbudowę o możliwość podłączenia kamery do obrazowania endoskopowego i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egzoskopowego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 3D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2E765D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67F9425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5B893EB6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CBDEE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33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F0D02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Zakres pracy sterownika kamery umożliwiający obrazowanie efektu fluorescencji zieleni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indocyjaninowej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 (ICG) w zakresie bliskiej podczerwieni (NIR) z wykorzystaniem oferowanej głowicy kamery 4K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A2CC63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6787B074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2B1D56FD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7AD86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34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8CC9D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Stopień ochrony min. CF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9E8233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09F585DE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6ED28152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EA60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35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21CC6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14:ligatures w14:val="standardContextual"/>
              </w:rPr>
              <w:t>Głowica kamery 4K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669EBD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19E48517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7DC39B80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08F3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36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C03F4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Głowica kamery wyposażona w 2-chipy, kompatybilna z oferowanym sterownikiem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7091E4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0199A10A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93D3F16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17769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37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ECA8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Praca głowicy kamery w standardzie rozdzielczości min. 4K UHD, rozdzielczość min. 3840 × 2160 pikseli, 50/60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Hz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, skanowanie progresywne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6CF058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604D1C22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6AC7A04B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9F6B4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38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A0459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Zakres pracy głowicy kamery umożliwiający obrazowanie efektu fluorescencji zieleni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indocyjaninowej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 (ICG) w zakresie bliskiej podczerwieni (NIR)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5A393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16D0FEB2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5782D1A1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4ED7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39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64FA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Głowica kamery wyposażona w min. 3 przyciski sterujące funkcjami sterownika kamery w tym 2 programowalne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4B2A7E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52A9CF4E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1AF57D20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0F5B6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40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3A5C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Głowica kamery 4K UHD umożliwiająca podłączenie opcjonalnego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egzoskopu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 NIR/ICG 90°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FE9CD6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31D3872C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264E840C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DFBCE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41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1FD1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Stopień ochrony min. CF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97C487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E5B796F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484B6D4F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C8957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42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DA54D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14:ligatures w14:val="standardContextual"/>
              </w:rPr>
              <w:t>Monitor operacyjny 4K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DB3484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267A98FA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55B6309C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D5C46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43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9A479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Przekątna ekranu min. 31"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E794E5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5847CDFC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457E9BA7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3B85F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44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4FD5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Rozdzielczość ekranu min. 3840 x 2160 pikseli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27AA80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32C4DDD2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79B7A2E6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631C2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45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F9C0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Wejścia wideo min.: 1x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DisplayPort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 1.2, 1x 12G-SDI, 1x DVI-D, HDMI 2.0, 3G-SDI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213CAB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08211F3A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4FD0AD6A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3F8D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46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D094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Wyjścia wideo min.: 1x 12G-SDI, 1x DVI-D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9174C4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2039431F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2DB158E1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99B58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47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93EA9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Możliwość mocowania VESA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159C02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010EBE90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1E4CA65B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B7CEB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48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405C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Format obrazu 16:9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BF2AB4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6D61767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73423960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6C606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49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7D3A3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Waga monitora nie większa niż 13,5kg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BEC6A5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5D764C8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5A791926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00738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50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C62F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14:ligatures w14:val="standardContextual"/>
              </w:rPr>
              <w:t>Monitor operacyjny 4K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5CE6EC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3113AA4D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4F268B87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6A416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51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1E5AA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Przekątna ekranu 43"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248664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7D44B026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513FD84B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39F46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52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2031E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Rozdzielczość ekranu 3840 x 2160 pikseli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FE62B3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7A1D4DD5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58C3F9A8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98F16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53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310A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Wejścia wideo: 1 x display port, 2 x 12G SDI, 2 x HDMI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332327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3D83708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686AC50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945E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54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1E16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Wyjścia wideo: 1 x display port, 1 x 12G SDI, 2 x HDMI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70B44A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58C13121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6A705EB4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2D0F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lastRenderedPageBreak/>
              <w:t>55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69AE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Możliwość mocowania VESA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714C89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3B91FBA9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9A0DC66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E1733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56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CEA61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Format obrazu 16:9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B83F9C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5B6D4299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76B6D632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3EF58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57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0F50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Waga monitora 19,8 kg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C22BC8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00166895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3D6AA0A7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43399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58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C70BD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14:ligatures w14:val="standardContextual"/>
              </w:rPr>
              <w:t>Źródło światła LED – 1 zestaw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FDDBAC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6BE14D98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71297006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F7D1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59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CDBE6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Źródło światła LED NIR/ICG kompatybilne ze oferowanym sterownikiem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7CF1A1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244E769F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139BCBCA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B9435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60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1A32E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Źródło światła wyposażone w ekran dotykowy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4DBABC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001796B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7B3A940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5CB57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61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6A2F8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Źródło światła wyposażone w tryb światła białego i tryby światła w bliskiej podczerwieni (NIR) przeznaczone do obrazowania fluorescencyjnego z użyciem odczynnika ICG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96E02E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823279E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531A9D0C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AF5B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62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3E4E4" w14:textId="77777777" w:rsidR="00CE69F2" w:rsidRDefault="00CE69F2">
            <w:pPr>
              <w:spacing w:before="60" w:after="60" w:line="256" w:lineRule="auto"/>
              <w:rPr>
                <w:rFonts w:ascii="Times New Roman" w:eastAsia="Times New Roman" w:hAnsi="Times New Roman"/>
                <w:color w:val="00000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Dostępne tryby światła bliskiej podczerwieni przy zastosowaniu oferowanego sterownika kamery i głowicy kamery 4K/NIR ICG </w:t>
            </w:r>
          </w:p>
          <w:p w14:paraId="1870C676" w14:textId="77777777" w:rsidR="00CE69F2" w:rsidRDefault="00CE69F2">
            <w:pPr>
              <w:spacing w:before="60" w:after="60" w:line="256" w:lineRule="auto"/>
              <w:rPr>
                <w:rFonts w:ascii="Times New Roman" w:eastAsia="Times New Roman" w:hAnsi="Times New Roman"/>
                <w:color w:val="00000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- tryb monochromatyczny - obraz uzyskany z fluorescencji</w:t>
            </w:r>
          </w:p>
          <w:p w14:paraId="397A6938" w14:textId="77777777" w:rsidR="00CE69F2" w:rsidRDefault="00CE69F2">
            <w:pPr>
              <w:spacing w:before="60" w:after="60" w:line="256" w:lineRule="auto"/>
              <w:rPr>
                <w:rFonts w:ascii="Times New Roman" w:eastAsia="Times New Roman" w:hAnsi="Times New Roman"/>
                <w:color w:val="00000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- nałożony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overlay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) - obraz w świetle białym z nałożonym obrazem fluorescencyjnym</w:t>
            </w:r>
          </w:p>
          <w:p w14:paraId="282366B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- mapa intensywności - obraz w świetle białym z nałożonym obrazem fluorescencyjnym z nałożoną kolorystyką w zależności od natężenia fluorescencji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27EDAA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23D590A4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2D60FD8F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7BB69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63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941F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Źródło światła LED NIR/ICG, emitujące światło białe oraz światło w zakresie podczerwieni bez zastosowania wiązki lasera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182F18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76D390A5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4DDD4820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C14E9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64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B372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Źródło światła wyposażone w zintegrowane gniazdo do komunikacji z oferowanym sterownikiem kamery w celu realizacji wyświetlania parametrów pracy na ekranie monitora operacyjnego i zmiany ustawień oraz trybów pracy bezpośrednio poprzez menu obsługowe sterownika kamery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B01E4C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308733DC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F52504E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4DF39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65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46140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Stopień ochrony min. CF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63C265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32576FB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1EE9C75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F80FF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66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4AD7A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14:ligatures w14:val="standardContextual"/>
              </w:rPr>
              <w:t>Zestaw do bezprzewodowej transmisji obrazu - 1 zestaw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5FD7F2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54EC2259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209BA8CD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4F791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67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A3EF6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Zestaw do bezprzewodowej transmisji obrazu pozwalający uzyskać obraz na dwóch monitorach bez konieczności użycia przewodów.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DE2036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76867DF9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6F1DD33F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79751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68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4C5E8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14:ligatures w14:val="standardContextual"/>
              </w:rPr>
              <w:t>Zestaw optyk sztywnych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093A10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7C05370C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769F221B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E1CE2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69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6F3D3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Optyka laparoskopowa umożliwiająca obrazowanie efektu fluorescencji zieleni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indocyjaninowej</w:t>
            </w:r>
            <w:proofErr w:type="spellEnd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 (ICG) w zakresie bliskiej podczerwieni (NIR), średnica 10 mm, długość 31 cm, kąt patrzenia 30°,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autoklawowalna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, umieszczone na obudowie optyki oznakowanie kodem Data-Matrix z zakodowanym nr katalogowym oraz nr seryjnym optyki; oznakowanie średnicy kompatybilnego światłowodu w postaci cyfrowej lub graficznej umieszczone obok przyłącza światłowodu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24CACE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08852312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678E792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C6B54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E69BA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Światłowód, osłona nieprzeźroczysta, średnica 4,8 mm, długość min. 250 cm 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8AFA35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1EADA3FD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7BBE30B4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88A87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7499D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Kosz do sterylizacji i przechowywania oferowanej optyki- 1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5FED71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2D24E6FD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4C39B237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F5D74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lastRenderedPageBreak/>
              <w:t>72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112E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Optyka laparoskopowa, średnica 10 mm, długość 31 cm, kąt patrzenia 30°,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autoklawowalna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, umieszczone na obudowie optyki oznakowanie kodem Data-Matrix z zakodowanym nr katalogowym oraz nr seryjnym optyki; oznakowanie średnicy kompatybilnego światłowodu w postaci cyfrowej lub graficznej umieszczone obok przyłącza światłowodu –4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8F8ACE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54CCB49C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2034A4AE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6D73F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81F9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Światłowód, osłona nieprzeźroczysta, średnica 4,8 mm, długość min. 250 cm - 4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83117E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3342AEB2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5A441842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5BAA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F41EE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Kosz/pojemnik do sterylizacji i przechowywania oferowanych optyk- 4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0111A3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500E93AC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5D208DE9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36F9A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D0F5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Optyka laparoskopowa, średnica 10 mm, długość 31 cm,  o zmiennym kierunku patrzenia w zakresie 0-90 stopni.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02060D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66AEDB51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4E873FA4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11B88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9FBD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Światłowód, osłona nieprzeźroczysta, średnica 4,8 mm, długość min. 250 cm 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FFFD64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5CA8B07B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2D14852C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5211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27B4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Kosz/pojemnik do sterylizacji i przechowywania oferowanej optyki- 1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BDC97C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7DE74A26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58FF8AC0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5BC15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D35F7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Optyka laparoskopowa, średnica 5 mm, długość 29 cm, kąt patrzenia 30°,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autoklawowalna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, umieszczone na obudowie optyki oznakowanie kodem Data-Matrix z zakodowanym nr katalogowym oraz nr seryjnym optyki; oznakowanie średnicy kompatybilnego światłowodu w postaci cyfrowej lub graficznej umieszczone obok przyłącza światłowodu –3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1C1162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9D3AF79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3E6DAEC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AC0C3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1F0F4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Światłowód, osłona nieprzeźroczysta, średnica 3,5 mm, długość min. 230 cm - 3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C57AA3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14FE8952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4A4BBA2D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931D4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80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5E4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Kosz do sterylizacji i przechowywania oferowanych optyk- 3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9339A4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77170C9C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5CADBF1E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33C7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81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9348E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Optyka laparoskopowa umożliwiająca obrazowanie efektu fluorescencji zieleni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indocyjaninowej</w:t>
            </w:r>
            <w:proofErr w:type="spellEnd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 (ICG) w zakresie bliskiej podczerwieni (NIR), średnica 5 mm, długość 29 cm, kąt patrzenia 30°,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autoklawowalna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, umieszczone na obudowie optyki oznakowanie kodem Data-Matrix z zakodowanym nr katalogowym oraz nr seryjnym optyki; oznakowanie średnicy kompatybilnego światłowodu w postaci cyfrowej lub graficznej umieszczone obok przyłącza światłowodu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620E92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61D5A87D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1F9FAAF8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9B778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82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03AB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Światłowód, osłona nieprzeźroczysta, średnica 4,8 mm, długość min. 300 cm- 1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E8E980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2052B2BC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0C890BD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EA94F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83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224E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Kosz/pojemnik do sterylizacji i przechowywania oferowanej optyki- 1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2E664C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61723E3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C92032E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54AE6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84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721CA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Optyka laparoskopowa, średnica 5 mm, długość 29 cm, kąt patrzenia 0°,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autoklawowalna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, umieszczone na obudowie optyki oznakowanie kodem Data-Matrix z zakodowanym nr katalogowym oraz nr seryjnym optyki; oznakowanie średnicy kompatybilnego światłowodu w postaci cyfrowej lub graficznej umieszczone obok przyłącza światłowodu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D80541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064E8005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0BCEAD9B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0BA80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85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A29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Światłowód, osłona nieprzeźroczysta, średnica 3,5 mm, długość min. 230 cm 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1CFF0D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30717628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167DFAE7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6DB51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86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87B42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Kosz/pojemnik do sterylizacji i przechowywania oferowanej optyki- 1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1D5BBB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4B54FD15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  <w:tr w:rsidR="00CE69F2" w14:paraId="20BF00FA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F3573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lastRenderedPageBreak/>
              <w:t>87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26C32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Moduł do podłączenia sterownika kamery i monitora „Toru wizyjnego 4K ICG” wraz z urządzeniami opisanymi  w pakietach „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Wideomediastinoskop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” oraz „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Wideobronchoskop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” pozwalający uzyskać obraz z tych urządzeń na ekranie monitora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7D97E7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  <w:tc>
          <w:tcPr>
            <w:tcW w:w="2128" w:type="dxa"/>
            <w:vAlign w:val="center"/>
          </w:tcPr>
          <w:p w14:paraId="0F393550" w14:textId="77777777" w:rsidR="00CE69F2" w:rsidRDefault="00CE69F2">
            <w:pPr>
              <w:spacing w:line="256" w:lineRule="auto"/>
              <w:rPr>
                <w14:ligatures w14:val="standardContextual"/>
              </w:rPr>
            </w:pPr>
          </w:p>
        </w:tc>
      </w:tr>
    </w:tbl>
    <w:p w14:paraId="5A95322A" w14:textId="77777777" w:rsidR="00CE69F2" w:rsidRDefault="00CE69F2" w:rsidP="00CE69F2">
      <w:pPr>
        <w:rPr>
          <w:rFonts w:ascii="Times New Roman" w:hAnsi="Times New Roman" w:cs="Times New Roman"/>
          <w:b/>
          <w:bCs/>
          <w:u w:val="single"/>
        </w:rPr>
      </w:pPr>
    </w:p>
    <w:p w14:paraId="28B249B4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5AC24D10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6B13545F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5F98C07D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021D5E8B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3BC0B9E3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6BA80691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2810D5FF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28EE7214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5E9B25F5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010C06CB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456D449B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0BEDC442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3B8EBDAB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6E0F0A9B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5216D312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50AC2FA2" w14:textId="77777777" w:rsidR="00CE69F2" w:rsidRDefault="00CE69F2" w:rsidP="00CE69F2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78AC2860" w14:textId="77777777" w:rsidR="00CE69F2" w:rsidRDefault="00CE69F2" w:rsidP="00CE69F2">
      <w:pPr>
        <w:ind w:left="708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Zał. nr 2 do OPZ</w:t>
      </w:r>
    </w:p>
    <w:p w14:paraId="7F95D27F" w14:textId="77777777" w:rsidR="00CE69F2" w:rsidRDefault="00CE69F2" w:rsidP="00CE69F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Pakiet 2 -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Videomediatinoskop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– szt.1</w:t>
      </w:r>
    </w:p>
    <w:p w14:paraId="31B95A6F" w14:textId="77777777" w:rsidR="00CE69F2" w:rsidRDefault="00CE69F2" w:rsidP="00CE69F2">
      <w:pPr>
        <w:rPr>
          <w:rFonts w:ascii="Times New Roman" w:hAnsi="Times New Roman" w:cs="Times New Roman"/>
          <w:u w:val="single"/>
        </w:rPr>
      </w:pPr>
    </w:p>
    <w:p w14:paraId="2ECF1763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producenta : .......................................................</w:t>
      </w:r>
    </w:p>
    <w:p w14:paraId="59C0FA3E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typ urządzenia : ....................................................…</w:t>
      </w:r>
    </w:p>
    <w:p w14:paraId="5B4D0F16" w14:textId="77777777" w:rsidR="00CE69F2" w:rsidRDefault="00CE69F2" w:rsidP="00CE69F2">
      <w:pPr>
        <w:rPr>
          <w:rFonts w:ascii="Times New Roman" w:hAnsi="Times New Roman" w:cs="Times New Roman"/>
        </w:rPr>
      </w:pPr>
    </w:p>
    <w:tbl>
      <w:tblPr>
        <w:tblW w:w="8955" w:type="dxa"/>
        <w:tblInd w:w="269" w:type="dxa"/>
        <w:tblLayout w:type="fixed"/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6353"/>
        <w:gridCol w:w="2011"/>
      </w:tblGrid>
      <w:tr w:rsidR="00CE69F2" w14:paraId="5EBE7B64" w14:textId="77777777">
        <w:trPr>
          <w:cantSplit/>
          <w:trHeight w:val="666"/>
        </w:trPr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8B4C8" w14:textId="77777777" w:rsidR="00CE69F2" w:rsidRDefault="00CE69F2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C24D1" w14:textId="77777777" w:rsidR="00CE69F2" w:rsidRDefault="00CE69F2">
            <w:pPr>
              <w:keepNext/>
              <w:widowControl w:val="0"/>
              <w:spacing w:line="256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14:ligatures w14:val="standardContextual"/>
              </w:rPr>
              <w:t>Parametr / warunek wymagany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A2D1654" w14:textId="77777777" w:rsidR="00CE69F2" w:rsidRDefault="00CE69F2">
            <w:pPr>
              <w:keepNext/>
              <w:widowControl w:val="0"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14:ligatures w14:val="standardContextual"/>
              </w:rPr>
              <w:t>parametr oferowany – podać</w:t>
            </w:r>
          </w:p>
        </w:tc>
      </w:tr>
      <w:tr w:rsidR="00CE69F2" w14:paraId="1A656633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943A" w14:textId="77777777" w:rsidR="00CE69F2" w:rsidRDefault="00CE69F2" w:rsidP="00CB12CE">
            <w:pPr>
              <w:widowControl w:val="0"/>
              <w:numPr>
                <w:ilvl w:val="0"/>
                <w:numId w:val="3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5A4C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14:ligatures w14:val="standardContextual"/>
              </w:rPr>
              <w:t>Wideomediastinoskop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FBFEA8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25FE74AE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6D0C" w14:textId="77777777" w:rsidR="00CE69F2" w:rsidRDefault="00CE69F2" w:rsidP="00CB12CE">
            <w:pPr>
              <w:widowControl w:val="0"/>
              <w:numPr>
                <w:ilvl w:val="0"/>
                <w:numId w:val="3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39E1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Wideomediastinoskop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 xml:space="preserve"> wykorzystujący technologię wbudowanej kamery z przetwornikiem obrazu CMOS o jakości obrazu min. HD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0B4262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30DA5956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1134" w14:textId="77777777" w:rsidR="00CE69F2" w:rsidRDefault="00CE69F2" w:rsidP="00CB12CE">
            <w:pPr>
              <w:widowControl w:val="0"/>
              <w:numPr>
                <w:ilvl w:val="0"/>
                <w:numId w:val="3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3B122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 xml:space="preserve">Zintegrowane w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wideomediastinoskopie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 xml:space="preserve"> źródło światła LED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3F5CDE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78E0C41E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03EC" w14:textId="77777777" w:rsidR="00CE69F2" w:rsidRDefault="00CE69F2" w:rsidP="00CB12CE">
            <w:pPr>
              <w:widowControl w:val="0"/>
              <w:numPr>
                <w:ilvl w:val="0"/>
                <w:numId w:val="3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50BF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:color w:val="000000"/>
                <w14:ligatures w14:val="standardContextual"/>
              </w:rPr>
              <w:t xml:space="preserve">Rękojeść </w:t>
            </w:r>
            <w:proofErr w:type="spellStart"/>
            <w:r>
              <w:rPr>
                <w:rFonts w:ascii="Times New Roman" w:hAnsi="Times New Roman"/>
                <w:bCs/>
                <w:color w:val="000000"/>
                <w14:ligatures w14:val="standardContextual"/>
              </w:rPr>
              <w:t>wideomediastinoskopu</w:t>
            </w:r>
            <w:proofErr w:type="spellEnd"/>
            <w:r>
              <w:rPr>
                <w:rFonts w:ascii="Times New Roman" w:hAnsi="Times New Roman"/>
                <w:bCs/>
                <w:color w:val="000000"/>
                <w14:ligatures w14:val="standardContextual"/>
              </w:rPr>
              <w:t xml:space="preserve"> wyposażona w przyciski sterujące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8F8B54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6EE652F8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B25A" w14:textId="77777777" w:rsidR="00CE69F2" w:rsidRDefault="00CE69F2" w:rsidP="00CB12CE">
            <w:pPr>
              <w:widowControl w:val="0"/>
              <w:numPr>
                <w:ilvl w:val="0"/>
                <w:numId w:val="3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FF7D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:color w:val="000000"/>
                <w14:ligatures w14:val="standardContextual"/>
              </w:rPr>
              <w:t xml:space="preserve">Łopatka </w:t>
            </w:r>
            <w:proofErr w:type="spellStart"/>
            <w:r>
              <w:rPr>
                <w:rFonts w:ascii="Times New Roman" w:hAnsi="Times New Roman"/>
                <w:bCs/>
                <w:color w:val="000000"/>
                <w14:ligatures w14:val="standardContextual"/>
              </w:rPr>
              <w:t>wideomediastinoskopu</w:t>
            </w:r>
            <w:proofErr w:type="spellEnd"/>
            <w:r>
              <w:rPr>
                <w:rFonts w:ascii="Times New Roman" w:hAnsi="Times New Roman"/>
                <w:bCs/>
                <w:color w:val="000000"/>
                <w14:ligatures w14:val="standardContextual"/>
              </w:rPr>
              <w:t xml:space="preserve"> z bocznym rozcięciem na całej długości roboczej w celu lepszego dopasowania do instrumentów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941B41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6758B73E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E371" w14:textId="77777777" w:rsidR="00CE69F2" w:rsidRDefault="00CE69F2" w:rsidP="00CB12CE">
            <w:pPr>
              <w:widowControl w:val="0"/>
              <w:numPr>
                <w:ilvl w:val="0"/>
                <w:numId w:val="3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71688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 xml:space="preserve">Zintegrowany z rękojeścią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wideomediasitnoskopu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 xml:space="preserve"> przewód sygnałowy łączący z modułem sterownik kamery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D826E4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7587303F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AAB20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3D027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Rurka koagulacyjno-ssąca,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monopolarna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, izolowana, śr. 5 mm, dł. 20 cm- 1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5546BB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7C49FFF5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2E98E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6D26A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Nożyczki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monopolarne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, śr. 5 mm, dł. rob. 25 cm –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530094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069E119B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D642C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8C3B9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Kleszcze biopsyjne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monopolarne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, śr. 5 mm, dł. rob. 25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E984F2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43E6A566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2B0A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26A0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 xml:space="preserve">Kleszcze biopsyjne,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bransze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 xml:space="preserve"> owalne 6 x 12 mm,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rozm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>. 5 mm, dł. 21 cm- 1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9CBC0B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07B2376B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404C3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63FC" w14:textId="77777777" w:rsidR="00CE69F2" w:rsidRDefault="00CE69F2">
            <w:pPr>
              <w:spacing w:before="60" w:after="60" w:line="256" w:lineRule="auto"/>
              <w:rPr>
                <w:rFonts w:ascii="Times New Roman" w:hAnsi="Times New Roman"/>
                <w:bCs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>Kleszcze „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bransze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 xml:space="preserve"> preparacyjne,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watotrzymacz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rozm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>. 5 mm,</w:t>
            </w:r>
          </w:p>
          <w:p w14:paraId="6663AEC3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>dł. 21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4551F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1EB66890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4BD57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lastRenderedPageBreak/>
              <w:t>12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98A8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 xml:space="preserve">Kleszcze ,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bransze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 xml:space="preserve"> zagięte, preparacyjno-chwytające,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rozm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>. 5 mm, dł. 21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4D4E01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284DB8A2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61AE0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F6E9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 xml:space="preserve">Przewód w. cz., bipolarny, dł. 300 cm, do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zast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 xml:space="preserve">. z diatermią chirurgiczną –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FA4C4C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330F9EF7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0DB18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2030E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 xml:space="preserve">Przewód w. cz., bipolarny, dł. 300 cm, do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zast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>. z diatermią chirurgiczną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CC1A08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50CFB280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3F85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BD0B1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14:ligatures w14:val="standardContextual"/>
              </w:rPr>
              <w:t xml:space="preserve">Pojemnik lub kosz do mycia, sterylizacji i przechowywania oferowanego </w:t>
            </w:r>
            <w:proofErr w:type="spellStart"/>
            <w:r>
              <w:rPr>
                <w:rFonts w:ascii="Times New Roman" w:hAnsi="Times New Roman"/>
                <w:bCs/>
                <w14:ligatures w14:val="standardContextual"/>
              </w:rPr>
              <w:t>wideomediastinoskopu</w:t>
            </w:r>
            <w:proofErr w:type="spellEnd"/>
            <w:r>
              <w:rPr>
                <w:rFonts w:ascii="Times New Roman" w:hAnsi="Times New Roman"/>
                <w:bCs/>
                <w14:ligatures w14:val="standardContextual"/>
              </w:rPr>
              <w:t xml:space="preserve"> oraz narzędzi z wkładem silikonowym zapewniającym fiksację i bezpieczny transport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620E69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</w:tbl>
    <w:p w14:paraId="4AFFC8F8" w14:textId="77777777" w:rsidR="00CE69F2" w:rsidRDefault="00CE69F2" w:rsidP="00CE69F2">
      <w:pPr>
        <w:rPr>
          <w:rFonts w:ascii="Times New Roman" w:hAnsi="Times New Roman" w:cs="Times New Roman"/>
        </w:rPr>
      </w:pPr>
    </w:p>
    <w:p w14:paraId="51CD9E38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583BB929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63B4C8A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2BF3FA2A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49D0E14B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6D5FD163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0FF0A653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1E296C3C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362A0879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0593D929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13FEAD26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2C454793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78D791CA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0100E5DA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1A7E8C3A" w14:textId="77777777" w:rsidR="00CE69F2" w:rsidRDefault="00CE69F2" w:rsidP="00CE69F2">
      <w:pPr>
        <w:ind w:left="6372" w:firstLine="708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Zał. nr 3 do OPZ</w:t>
      </w:r>
    </w:p>
    <w:p w14:paraId="03D6511C" w14:textId="77777777" w:rsidR="00CE69F2" w:rsidRDefault="00CE69F2" w:rsidP="00CE69F2">
      <w:pPr>
        <w:rPr>
          <w:rFonts w:ascii="Times New Roman" w:hAnsi="Times New Roman" w:cs="Times New Roman"/>
          <w:b/>
          <w:bCs/>
          <w:u w:val="single"/>
        </w:rPr>
      </w:pPr>
    </w:p>
    <w:p w14:paraId="4FF25B73" w14:textId="77777777" w:rsidR="00CE69F2" w:rsidRDefault="00CE69F2" w:rsidP="00CE69F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Pakiet 3 - Bronchoskop sztywny – szt.1</w:t>
      </w:r>
    </w:p>
    <w:p w14:paraId="1FAB3CC8" w14:textId="77777777" w:rsidR="00CE69F2" w:rsidRDefault="00CE69F2" w:rsidP="00CE69F2">
      <w:pPr>
        <w:rPr>
          <w:rFonts w:ascii="Times New Roman" w:hAnsi="Times New Roman" w:cs="Times New Roman"/>
          <w:b/>
          <w:bCs/>
          <w:u w:val="single"/>
        </w:rPr>
      </w:pPr>
    </w:p>
    <w:p w14:paraId="07479954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producenta : .......................................................</w:t>
      </w:r>
    </w:p>
    <w:p w14:paraId="60D1E8BB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typ urządzenia : ....................................................…</w:t>
      </w:r>
    </w:p>
    <w:p w14:paraId="6FDA3721" w14:textId="77777777" w:rsidR="00CE69F2" w:rsidRDefault="00CE69F2" w:rsidP="00CE69F2">
      <w:pPr>
        <w:rPr>
          <w:rFonts w:ascii="Times New Roman" w:hAnsi="Times New Roman" w:cs="Times New Roman"/>
        </w:rPr>
      </w:pPr>
    </w:p>
    <w:tbl>
      <w:tblPr>
        <w:tblW w:w="8955" w:type="dxa"/>
        <w:tblInd w:w="269" w:type="dxa"/>
        <w:tblLayout w:type="fixed"/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6353"/>
        <w:gridCol w:w="2011"/>
      </w:tblGrid>
      <w:tr w:rsidR="00CE69F2" w14:paraId="604251E1" w14:textId="77777777">
        <w:trPr>
          <w:cantSplit/>
          <w:trHeight w:val="666"/>
        </w:trPr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EE18" w14:textId="77777777" w:rsidR="00CE69F2" w:rsidRDefault="00CE69F2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7C100" w14:textId="77777777" w:rsidR="00CE69F2" w:rsidRDefault="00CE69F2">
            <w:pPr>
              <w:keepNext/>
              <w:widowControl w:val="0"/>
              <w:spacing w:line="256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14:ligatures w14:val="standardContextual"/>
              </w:rPr>
              <w:t>Parametr / warunek wymagany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8D3CBE8" w14:textId="77777777" w:rsidR="00CE69F2" w:rsidRDefault="00CE69F2">
            <w:pPr>
              <w:keepNext/>
              <w:widowControl w:val="0"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14:ligatures w14:val="standardContextual"/>
              </w:rPr>
              <w:t>parametr oferowany – podać</w:t>
            </w:r>
          </w:p>
        </w:tc>
      </w:tr>
      <w:tr w:rsidR="00CE69F2" w14:paraId="231E7C88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1355" w14:textId="77777777" w:rsidR="00CE69F2" w:rsidRDefault="00CE69F2" w:rsidP="00CB12CE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819D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14:ligatures w14:val="standardContextual"/>
              </w:rPr>
              <w:t>Bronchoskop sztywny – 1 zestaw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0F46DD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19181A3B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24A0" w14:textId="77777777" w:rsidR="00CE69F2" w:rsidRDefault="00CE69F2" w:rsidP="00CB12CE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6094E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 xml:space="preserve">Optyka : średnica 5,5 mm, długość 50 cm, kąt patrzenia 0°,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autoklawowalna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14:ligatures w14:val="standardContextual"/>
              </w:rPr>
              <w:t>, umieszczone na obudowie optyki oznakowanie kodem Data-Matrix z zakodowanym nr katalogowym oraz nr seryjnym optyki; oznakowanie średnicy kompatybilnego światłowodu w postaci cyfrowej lub graficznej umieszczone obok przyłącza światłowodu- 1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0FE6DA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06953B79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0587" w14:textId="77777777" w:rsidR="00CE69F2" w:rsidRDefault="00CE69F2" w:rsidP="00CB12CE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7D973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Bronchoskop sztywny uniwersalny,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rozm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. 8,5, dł. 43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8DB63D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6181D1E1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476F" w14:textId="77777777" w:rsidR="00CE69F2" w:rsidRDefault="00CE69F2" w:rsidP="00CB12CE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C22D2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Bronchoskop sztywny uniwersalny,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rozm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. 7,5, dł. 43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70C6A7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60EA106F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7D14" w14:textId="77777777" w:rsidR="00CE69F2" w:rsidRDefault="00CE69F2" w:rsidP="00CB12CE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44806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Bronchoskop sztywny uniwersalny,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rozm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. 6,5, dł. 43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9BED44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1871B916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5E26" w14:textId="77777777" w:rsidR="00CE69F2" w:rsidRDefault="00CE69F2" w:rsidP="00CB12CE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999E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Adapter - nasadka zamykająca przesuwana, z okienkiem szklanym i otwartym i z uszczelką gumową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11A19C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5B128065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64B8B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D0970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Adapter do podłączenia respiracji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FFBD6B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622E5E75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495C7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2F37F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Nasadka do wprowadzania cewników, do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zast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. z bronchoskopami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C420E2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5C69F7D9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9EF9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lastRenderedPageBreak/>
              <w:t>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18295" w14:textId="77777777" w:rsidR="00CE69F2" w:rsidRDefault="00CE69F2">
            <w:pPr>
              <w:spacing w:before="60" w:after="60" w:line="256" w:lineRule="auto"/>
              <w:rPr>
                <w:rFonts w:ascii="Times New Roman" w:hAnsi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Kaniula iniekcyjna do wentylacji wspomaganej ciśnieniowo, śr. 3,5 mm, do</w:t>
            </w:r>
          </w:p>
          <w:p w14:paraId="5C5B7CF2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zast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. z bronchoskopami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D542A1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6ABF1F5F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6261B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0D7B0" w14:textId="77777777" w:rsidR="00CE69F2" w:rsidRDefault="00CE69F2">
            <w:pPr>
              <w:spacing w:before="60" w:after="60" w:line="256" w:lineRule="auto"/>
              <w:rPr>
                <w:rFonts w:ascii="Times New Roman" w:hAnsi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Kleszcze optyczne typu krokodylki, do</w:t>
            </w:r>
          </w:p>
          <w:p w14:paraId="575F5AC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twardych ciał obcych, do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zast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. z oferowaną optyką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2A1D9F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73B2770A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36BB6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7F213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Kleszcze optyczne, do orzeszków i miękkich ciał obcych, do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zast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. z oferowaną optyką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3E64EC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56F9E3C1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DBB83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F543F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Kleszcze biopsyjne optyczne, miseczki okrągłe, do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zast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. z oferowaną optyką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2FF5E9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27539E36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3438C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322EE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Aplikator do wacików, dł. rob. 50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3FF2D4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4986EAA7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465F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D92AA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Watotrzymacz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, uchwyt sprężynowy, dł. rob. 50 cm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049AB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5D9B7289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4F816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E41A8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Światłowód, w nieprzeziernej osłonie, śr. 4,8 mm, dł. 250 cm –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F97F74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363F69ED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5D31A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06469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Rurka ssąca, śr. 4 mm, dł. rob. 45 cm –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18F36C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25DE9184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F6DF5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A2712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Kosz druciany lub pojemnik plastikowy na oferowane instrumenty i akcesoria do ezofagoskopii i bronchoskopii – 1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79B9ED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7038D89F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3551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73F6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Kosz druciany lub pojemnik plastikowy na oferowaną optykę –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77A670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</w:tbl>
    <w:p w14:paraId="4FDB45F8" w14:textId="77777777" w:rsidR="00CE69F2" w:rsidRDefault="00CE69F2" w:rsidP="00CE69F2">
      <w:pPr>
        <w:rPr>
          <w:rFonts w:ascii="Times New Roman" w:hAnsi="Times New Roman" w:cs="Times New Roman"/>
        </w:rPr>
      </w:pPr>
    </w:p>
    <w:p w14:paraId="2A181ED3" w14:textId="77777777" w:rsidR="00CE69F2" w:rsidRDefault="00CE69F2" w:rsidP="00CE69F2">
      <w:pPr>
        <w:rPr>
          <w:rFonts w:ascii="Times New Roman" w:hAnsi="Times New Roman" w:cs="Times New Roman"/>
          <w:b/>
          <w:bCs/>
          <w:u w:val="single"/>
        </w:rPr>
      </w:pPr>
    </w:p>
    <w:p w14:paraId="7A63556C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4FD10918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2156B71C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16BB7B66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3179C3CF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2759A82E" w14:textId="77777777" w:rsidR="00CE69F2" w:rsidRDefault="00CE69F2" w:rsidP="00CE69F2">
      <w:pPr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3595A73B" w14:textId="77777777" w:rsidR="00CE69F2" w:rsidRDefault="00CE69F2" w:rsidP="00CE69F2">
      <w:pPr>
        <w:ind w:left="6372" w:firstLine="708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Zał. nr 4 do OPZ</w:t>
      </w:r>
    </w:p>
    <w:p w14:paraId="493D56F4" w14:textId="77777777" w:rsidR="00CE69F2" w:rsidRDefault="00CE69F2" w:rsidP="00CE69F2">
      <w:pPr>
        <w:rPr>
          <w:rFonts w:ascii="Times New Roman" w:hAnsi="Times New Roman" w:cs="Times New Roman"/>
          <w:b/>
          <w:bCs/>
          <w:u w:val="single"/>
        </w:rPr>
      </w:pPr>
    </w:p>
    <w:p w14:paraId="513DA448" w14:textId="77777777" w:rsidR="00CE69F2" w:rsidRDefault="00CE69F2" w:rsidP="00CE69F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Pakiet 4 -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Videobronchoskop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giętki – szt.1</w:t>
      </w:r>
    </w:p>
    <w:p w14:paraId="44D44F99" w14:textId="77777777" w:rsidR="00CE69F2" w:rsidRDefault="00CE69F2" w:rsidP="00CE69F2">
      <w:pPr>
        <w:rPr>
          <w:rFonts w:ascii="Times New Roman" w:hAnsi="Times New Roman" w:cs="Times New Roman"/>
          <w:b/>
          <w:bCs/>
          <w:u w:val="single"/>
        </w:rPr>
      </w:pPr>
    </w:p>
    <w:p w14:paraId="1FFE7A93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producenta : .......................................................</w:t>
      </w:r>
    </w:p>
    <w:p w14:paraId="00B112A7" w14:textId="77777777" w:rsidR="00CE69F2" w:rsidRDefault="00CE69F2" w:rsidP="00CE6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typ urządzenia : ....................................................…</w:t>
      </w:r>
    </w:p>
    <w:p w14:paraId="24253B74" w14:textId="77777777" w:rsidR="00CE69F2" w:rsidRDefault="00CE69F2" w:rsidP="00CE69F2">
      <w:pPr>
        <w:rPr>
          <w:rFonts w:ascii="Times New Roman" w:hAnsi="Times New Roman" w:cs="Times New Roman"/>
        </w:rPr>
      </w:pPr>
    </w:p>
    <w:p w14:paraId="4366A01E" w14:textId="77777777" w:rsidR="00CE69F2" w:rsidRDefault="00CE69F2" w:rsidP="00CE69F2">
      <w:pPr>
        <w:rPr>
          <w:rFonts w:ascii="Times New Roman" w:hAnsi="Times New Roman" w:cs="Times New Roman"/>
        </w:rPr>
      </w:pPr>
    </w:p>
    <w:tbl>
      <w:tblPr>
        <w:tblW w:w="8955" w:type="dxa"/>
        <w:tblInd w:w="269" w:type="dxa"/>
        <w:tblLayout w:type="fixed"/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6353"/>
        <w:gridCol w:w="2011"/>
      </w:tblGrid>
      <w:tr w:rsidR="00CE69F2" w14:paraId="0B1C322F" w14:textId="77777777">
        <w:trPr>
          <w:cantSplit/>
          <w:trHeight w:val="666"/>
        </w:trPr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96F1C" w14:textId="77777777" w:rsidR="00CE69F2" w:rsidRDefault="00CE69F2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85CFE" w14:textId="77777777" w:rsidR="00CE69F2" w:rsidRDefault="00CE69F2">
            <w:pPr>
              <w:keepNext/>
              <w:widowControl w:val="0"/>
              <w:spacing w:line="256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14:ligatures w14:val="standardContextual"/>
              </w:rPr>
              <w:t>Parametr / warunek wymagany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EA42B41" w14:textId="77777777" w:rsidR="00CE69F2" w:rsidRDefault="00CE69F2">
            <w:pPr>
              <w:keepNext/>
              <w:widowControl w:val="0"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14:ligatures w14:val="standardContextual"/>
              </w:rPr>
              <w:t>parametr oferowany – podać</w:t>
            </w:r>
          </w:p>
        </w:tc>
      </w:tr>
      <w:tr w:rsidR="00CE69F2" w14:paraId="7AF57B5D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F92F" w14:textId="77777777" w:rsidR="00CE69F2" w:rsidRDefault="00CE69F2" w:rsidP="00CB12CE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D5E2F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14:ligatures w14:val="standardContextual"/>
              </w:rPr>
              <w:t>Wideobronchoskop</w:t>
            </w:r>
            <w:proofErr w:type="spellEnd"/>
            <w:r>
              <w:rPr>
                <w:rFonts w:ascii="Times New Roman" w:hAnsi="Times New Roman"/>
                <w:b/>
                <w:bCs/>
                <w14:ligatures w14:val="standardContextual"/>
              </w:rPr>
              <w:t>- 1 zestaw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E3104F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34A622CB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A8BB" w14:textId="77777777" w:rsidR="00CE69F2" w:rsidRDefault="00CE69F2" w:rsidP="00CB12CE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7D0D9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Giętki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wideobronchoskop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 o średnicy końcówki dystalnej 6,5mm z akcesoriami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93D02E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712D6260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9FEC" w14:textId="77777777" w:rsidR="00CE69F2" w:rsidRDefault="00CE69F2" w:rsidP="00CB12CE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0FE95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Kanał roboczy o długości 60cm i średnicy min. 3,0x2,8mm,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237431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111E1A44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F043" w14:textId="77777777" w:rsidR="00CE69F2" w:rsidRDefault="00CE69F2" w:rsidP="00CB12CE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5300C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Kąt wygięcia końcówki dystalnej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wideobronchoskopu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 góra/dół: min. 180°/140°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D14A59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7DD804AC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65C3" w14:textId="77777777" w:rsidR="00CE69F2" w:rsidRDefault="00CE69F2" w:rsidP="00CB12CE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D97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Kierunek patrzenia 0°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B23641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371C5B3A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2900" w14:textId="77777777" w:rsidR="00CE69F2" w:rsidRDefault="00CE69F2" w:rsidP="00CB12CE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E234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Kąt widzenia min. 100°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B7D2BC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358C52E2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48D3F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B872C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Głębia widzenia min. 3-50mm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4D824C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29568C84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878F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16286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Min.3 programowalne przyciski funkcyjne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8D85E6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2312BE48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97420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D71B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Automatyczna ostrość obrazu, procesor HDTV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F0D471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351943E3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91B9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lastRenderedPageBreak/>
              <w:t>10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51737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Zintegrowane oświetlenie w technologii LED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684484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223EF53E" w14:textId="77777777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E1D54" w14:textId="77777777" w:rsidR="00CE69F2" w:rsidRDefault="00CE69F2">
            <w:pPr>
              <w:widowControl w:val="0"/>
              <w:spacing w:line="256" w:lineRule="auto"/>
              <w:ind w:left="227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7EC64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Kompatybilny z przenośną endoskopową jednostką wizyjną oraz stacjonarną platformą obrazowania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C4A01A" w14:textId="77777777" w:rsidR="00CE69F2" w:rsidRDefault="00CE69F2">
            <w:pPr>
              <w:widowControl w:val="0"/>
              <w:spacing w:line="256" w:lineRule="auto"/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standardContextual"/>
              </w:rPr>
            </w:pPr>
          </w:p>
        </w:tc>
      </w:tr>
      <w:tr w:rsidR="00CE69F2" w14:paraId="6732DB2C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FF4C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F427" w14:textId="77777777" w:rsidR="00CE69F2" w:rsidRDefault="00CE69F2">
            <w:pPr>
              <w:spacing w:line="256" w:lineRule="auto"/>
              <w:rPr>
                <w:rFonts w:ascii="Times New Roman" w:eastAsia="Times New Roman" w:hAnsi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Wodoszczelny, w pełni zanurzalny do mycia i dezynfekcji</w:t>
            </w:r>
          </w:p>
          <w:p w14:paraId="5B5B6B6F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357769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15D8BA9E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F13A2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EFDD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Klasa wodoszczelności, min. IPX 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AECC19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524AE76A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C0994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14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845DC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Waga max. 565g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ECF39F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399BE57B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CA062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15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7F07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>W zestawie nasadka do kompensacji ciśnienia, tester szczelności, szczoteczka do czyszczenia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32EED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5D3C8CDB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F800B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F01A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Kleszczyki jednorazowe chwytające,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bronchoskopowe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, dł. 120 cm, op. 10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CAE193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577C2394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A032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17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29AEC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Kleszczyki jednorazowe, biopsyjne,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bronchoskopowe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>, dł. 120 cm, op. 10 szt.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EE13D8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  <w:tr w:rsidR="00CE69F2" w14:paraId="70729B39" w14:textId="77777777">
        <w:trPr>
          <w:cantSplit/>
          <w:trHeight w:val="270"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C400" w14:textId="77777777" w:rsidR="00CE69F2" w:rsidRDefault="00CE69F2">
            <w:pPr>
              <w:widowControl w:val="0"/>
              <w:spacing w:line="256" w:lineRule="auto"/>
              <w:ind w:left="227"/>
              <w:jc w:val="center"/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</w:pPr>
            <w:r>
              <w:rPr>
                <w:rFonts w:ascii="Arial Narrow" w:eastAsia="Calibri" w:hAnsi="Arial Narrow"/>
                <w:sz w:val="20"/>
                <w:szCs w:val="20"/>
                <w14:ligatures w14:val="standardContextual"/>
              </w:rPr>
              <w:t>18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08AC" w14:textId="77777777" w:rsidR="00CE69F2" w:rsidRDefault="00CE69F2">
            <w:pPr>
              <w:suppressAutoHyphens w:val="0"/>
              <w:spacing w:line="256" w:lineRule="auto"/>
              <w:jc w:val="both"/>
              <w:rPr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Kontener do przechowywania i sterylizacji oferowanego </w:t>
            </w:r>
            <w:proofErr w:type="spellStart"/>
            <w:r>
              <w:rPr>
                <w:rFonts w:ascii="Times New Roman" w:hAnsi="Times New Roman"/>
                <w:color w:val="000000"/>
                <w14:ligatures w14:val="standardContextual"/>
              </w:rPr>
              <w:t>wideobronchoskopu</w:t>
            </w:r>
            <w:proofErr w:type="spellEnd"/>
            <w:r>
              <w:rPr>
                <w:rFonts w:ascii="Times New Roman" w:hAnsi="Times New Roman"/>
                <w:color w:val="000000"/>
                <w14:ligatures w14:val="standardContextual"/>
              </w:rPr>
              <w:t xml:space="preserve">- 1 szt.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2A6BB3" w14:textId="77777777" w:rsidR="00CE69F2" w:rsidRDefault="00CE69F2">
            <w:pPr>
              <w:widowControl w:val="0"/>
              <w:spacing w:line="256" w:lineRule="auto"/>
              <w:rPr>
                <w:rFonts w:ascii="Arial Narrow" w:eastAsia="Calibri" w:hAnsi="Arial Narrow"/>
                <w:strike/>
                <w:sz w:val="20"/>
                <w:szCs w:val="20"/>
                <w14:ligatures w14:val="standardContextual"/>
              </w:rPr>
            </w:pPr>
          </w:p>
        </w:tc>
      </w:tr>
    </w:tbl>
    <w:p w14:paraId="77B9DACE" w14:textId="77777777" w:rsidR="00CE69F2" w:rsidRDefault="00CE69F2" w:rsidP="00CE69F2">
      <w:pPr>
        <w:rPr>
          <w:rFonts w:ascii="Times New Roman" w:hAnsi="Times New Roman" w:cs="Times New Roman"/>
        </w:rPr>
      </w:pPr>
    </w:p>
    <w:p w14:paraId="300C0FD7" w14:textId="77777777" w:rsidR="00CE69F2" w:rsidRDefault="00CE69F2" w:rsidP="00CE69F2">
      <w:pPr>
        <w:rPr>
          <w:rFonts w:ascii="Times New Roman" w:hAnsi="Times New Roman" w:cs="Times New Roman"/>
          <w:b/>
          <w:bCs/>
          <w:u w:val="single"/>
        </w:rPr>
      </w:pPr>
    </w:p>
    <w:p w14:paraId="59C88073" w14:textId="77777777" w:rsidR="00CE69F2" w:rsidRDefault="00CE69F2" w:rsidP="00CE69F2">
      <w:pPr>
        <w:rPr>
          <w:rFonts w:ascii="Times New Roman" w:hAnsi="Times New Roman" w:cs="Times New Roman"/>
          <w:bCs/>
          <w:sz w:val="20"/>
          <w:szCs w:val="20"/>
        </w:rPr>
      </w:pPr>
    </w:p>
    <w:p w14:paraId="6794CD4B" w14:textId="77777777" w:rsidR="00CE69F2" w:rsidRDefault="00CE69F2"/>
    <w:sectPr w:rsidR="00CE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4181E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FE2BA5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6E75EBF"/>
    <w:multiLevelType w:val="multilevel"/>
    <w:tmpl w:val="857A34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C50609E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496407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192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695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975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037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F2"/>
    <w:rsid w:val="00B259AC"/>
    <w:rsid w:val="00C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2152"/>
  <w15:chartTrackingRefBased/>
  <w15:docId w15:val="{0B0969E8-F73F-44F7-B4C0-DCA22020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9F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9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9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9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9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9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9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6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6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69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69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69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9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9F2"/>
    <w:rPr>
      <w:b/>
      <w:bCs/>
      <w:smallCaps/>
      <w:color w:val="2F5496" w:themeColor="accent1" w:themeShade="BF"/>
      <w:spacing w:val="5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E69F2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E69F2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  <w:style w:type="paragraph" w:customStyle="1" w:styleId="Standard">
    <w:name w:val="Standard"/>
    <w:qFormat/>
    <w:rsid w:val="00CE69F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Normalny"/>
    <w:rsid w:val="00CE69F2"/>
    <w:pPr>
      <w:spacing w:after="140" w:line="276" w:lineRule="auto"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2672</Words>
  <Characters>16032</Characters>
  <Application>Microsoft Office Word</Application>
  <DocSecurity>0</DocSecurity>
  <Lines>133</Lines>
  <Paragraphs>37</Paragraphs>
  <ScaleCrop>false</ScaleCrop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2025-10-29T07:46:00Z</dcterms:created>
  <dcterms:modified xsi:type="dcterms:W3CDTF">2025-10-29T07:47:00Z</dcterms:modified>
</cp:coreProperties>
</file>