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C653" w14:textId="50944B83" w:rsidR="008B4A0D" w:rsidRPr="0089508A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 xml:space="preserve">         </w:t>
      </w:r>
      <w:r w:rsidRPr="0089508A"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  <w:t xml:space="preserve">Załącznik nr </w:t>
      </w:r>
      <w:r w:rsidR="0089508A" w:rsidRPr="0089508A"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  <w:t>2</w:t>
      </w:r>
    </w:p>
    <w:p w14:paraId="4D29404F" w14:textId="77777777" w:rsidR="008B4A0D" w:rsidRPr="0089508A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b/>
          <w:bCs/>
          <w:kern w:val="1"/>
          <w:sz w:val="28"/>
          <w:szCs w:val="28"/>
          <w:lang w:eastAsia="hi-IN" w:bidi="hi-IN"/>
          <w14:ligatures w14:val="none"/>
        </w:rPr>
      </w:pPr>
    </w:p>
    <w:p w14:paraId="4294EE97" w14:textId="77777777" w:rsidR="008B4A0D" w:rsidRPr="0089508A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b/>
          <w:bCs/>
          <w:kern w:val="1"/>
          <w:sz w:val="28"/>
          <w:szCs w:val="28"/>
          <w:lang w:eastAsia="hi-IN" w:bidi="hi-IN"/>
          <w14:ligatures w14:val="none"/>
        </w:rPr>
      </w:pPr>
    </w:p>
    <w:p w14:paraId="6691F32A" w14:textId="77777777" w:rsidR="008B4A0D" w:rsidRPr="0089508A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082A8A12" w14:textId="77777777" w:rsidR="008B4A0D" w:rsidRPr="0089508A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62FF9906" w14:textId="77777777" w:rsidR="008B4A0D" w:rsidRPr="00111979" w:rsidRDefault="008B4A0D" w:rsidP="008B4A0D">
      <w:pPr>
        <w:suppressAutoHyphens/>
        <w:spacing w:after="0" w:line="100" w:lineRule="atLeast"/>
        <w:ind w:left="360"/>
        <w:jc w:val="center"/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</w:pPr>
      <w:r w:rsidRPr="00111979"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  <w:t>Wymagania dotyczące wykonania usługi</w:t>
      </w:r>
    </w:p>
    <w:p w14:paraId="029E55C6" w14:textId="77777777" w:rsidR="008B4A0D" w:rsidRPr="0089508A" w:rsidRDefault="008B4A0D" w:rsidP="008B4A0D">
      <w:pPr>
        <w:suppressAutoHyphens/>
        <w:spacing w:after="0" w:line="100" w:lineRule="atLeast"/>
        <w:ind w:left="360"/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0F4D3133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567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Przedmiotem zamówienia jest świadczenie usług telefonii komórkowej i Internetu bezprzewodowego oraz dostawa urządzeń: fabrycznie nowych aparatów telefonicznych oraz kart SIM. Usługi telekomunikacyjne świadczone będą zgodnie z ustawą z dnia 16 lipca 2004 r. Prawo telekomunikacyjne (Dz. U. z 2004 roku, Nr 171, poz. 1800 ze zm.) oraz Rozporządzenia Ministra Infrastruktury z dnia 16 grudnia 2010 r. w sprawie warunków korzystania z uprawnień w publicznych sieciach telefonicznych.</w:t>
      </w:r>
    </w:p>
    <w:p w14:paraId="1F6521B6" w14:textId="77777777" w:rsidR="008B4A0D" w:rsidRPr="0089508A" w:rsidRDefault="008B4A0D" w:rsidP="008B4A0D">
      <w:pPr>
        <w:suppressAutoHyphens/>
        <w:spacing w:after="0" w:line="100" w:lineRule="atLeast"/>
        <w:ind w:left="99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05CB05BB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567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Wysokość oferowanego abonamentu nie może się zmienić na niekorzyść Zamawiającego przez cały okres umowy. Poprzez abonament rozumie się opłatę za zapewnienie stałego utrzymania połączenia karty SIM z siecią Wykonawcy. Karta SIM - karta z mikroprocesorem (także karta USIM lub inna karta) udostępniana Zamawiającemu, umożliwiająca za pomocą telefonu lub innego urządzenia telekomunikacyjnego dostęp do usług świadczonych przez Wykonawcę, której przypisano: numer telefoniczny, kod PIN (osobisty numer identyfikacji) oraz kod PUK (osobisty numer odblokowujący), a także inne cechy (np. numery i inne aplikacje dodatkowe).</w:t>
      </w:r>
    </w:p>
    <w:p w14:paraId="58A79CC4" w14:textId="77777777" w:rsidR="008B4A0D" w:rsidRPr="0089508A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szCs w:val="21"/>
          <w:lang w:eastAsia="hi-IN" w:bidi="hi-IN"/>
          <w14:ligatures w14:val="none"/>
        </w:rPr>
      </w:pPr>
    </w:p>
    <w:p w14:paraId="3135F022" w14:textId="77777777" w:rsidR="008B4A0D" w:rsidRPr="0089508A" w:rsidRDefault="008B4A0D" w:rsidP="008B4A0D">
      <w:pPr>
        <w:suppressAutoHyphens/>
        <w:spacing w:after="0" w:line="100" w:lineRule="atLeast"/>
        <w:ind w:left="99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7D4A1586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Bezpłatne i nielimitowane połączenia głosowe (do wszystkich operatorów i użytkowników sieci stacjonarnych i komórkowych na terenie kraju (Polski)).</w:t>
      </w:r>
    </w:p>
    <w:p w14:paraId="1E28B955" w14:textId="77777777" w:rsidR="008B4A0D" w:rsidRPr="0089508A" w:rsidRDefault="008B4A0D" w:rsidP="008B4A0D">
      <w:pPr>
        <w:suppressAutoHyphens/>
        <w:spacing w:after="0" w:line="100" w:lineRule="atLeast"/>
        <w:ind w:left="99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1B5AAAE7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Bezpłatne i nielimitowane wysyłanie SMS, MMS (w tym MMS na adres e-mail) do wszystkich operatorów i użytkowników na terenie kraju (Polski).</w:t>
      </w:r>
    </w:p>
    <w:p w14:paraId="005B1C2A" w14:textId="77777777" w:rsidR="008B4A0D" w:rsidRPr="0089508A" w:rsidRDefault="008B4A0D" w:rsidP="008B4A0D">
      <w:pPr>
        <w:suppressAutoHyphens/>
        <w:spacing w:after="0" w:line="100" w:lineRule="atLeast"/>
        <w:ind w:left="708"/>
        <w:rPr>
          <w:rFonts w:ascii="Times New Roman" w:eastAsia="NSimSun" w:hAnsi="Times New Roman" w:cs="Times New Roman"/>
          <w:kern w:val="1"/>
          <w:szCs w:val="21"/>
          <w:lang w:eastAsia="hi-IN" w:bidi="hi-IN"/>
          <w14:ligatures w14:val="none"/>
        </w:rPr>
      </w:pPr>
    </w:p>
    <w:p w14:paraId="42542C3B" w14:textId="77777777" w:rsidR="008B4A0D" w:rsidRPr="0089508A" w:rsidRDefault="008B4A0D" w:rsidP="008B4A0D">
      <w:pPr>
        <w:suppressAutoHyphens/>
        <w:spacing w:after="0" w:line="100" w:lineRule="atLeast"/>
        <w:ind w:left="99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3231BD63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Bezpłatna blokada prezentacji własnego numeru (CLIR).</w:t>
      </w:r>
    </w:p>
    <w:p w14:paraId="393B3AAF" w14:textId="77777777" w:rsidR="008B4A0D" w:rsidRPr="0089508A" w:rsidRDefault="008B4A0D" w:rsidP="008B4A0D">
      <w:pPr>
        <w:suppressAutoHyphens/>
        <w:spacing w:after="0" w:line="100" w:lineRule="atLeast"/>
        <w:ind w:left="99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30471C80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Bezpłatna Identyfikacja numeru rozmówcy (CLIP).</w:t>
      </w:r>
    </w:p>
    <w:p w14:paraId="331D1492" w14:textId="77777777" w:rsidR="008B4A0D" w:rsidRPr="0089508A" w:rsidRDefault="008B4A0D" w:rsidP="008B4A0D">
      <w:pPr>
        <w:suppressAutoHyphens/>
        <w:spacing w:after="0" w:line="100" w:lineRule="atLeast"/>
        <w:ind w:left="708"/>
        <w:rPr>
          <w:rFonts w:ascii="Times New Roman" w:eastAsia="NSimSun" w:hAnsi="Times New Roman" w:cs="Times New Roman"/>
          <w:kern w:val="1"/>
          <w:szCs w:val="21"/>
          <w:lang w:eastAsia="hi-IN" w:bidi="hi-IN"/>
          <w14:ligatures w14:val="none"/>
        </w:rPr>
      </w:pPr>
    </w:p>
    <w:p w14:paraId="7DAAF61C" w14:textId="77777777" w:rsidR="008B4A0D" w:rsidRPr="0089508A" w:rsidRDefault="008B4A0D" w:rsidP="008B4A0D">
      <w:pPr>
        <w:suppressAutoHyphens/>
        <w:spacing w:after="0" w:line="100" w:lineRule="atLeast"/>
        <w:ind w:left="99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22B07E8B" w14:textId="77777777" w:rsidR="008B4A0D" w:rsidRPr="0089508A" w:rsidRDefault="008B4A0D" w:rsidP="008B4A0D">
      <w:pPr>
        <w:numPr>
          <w:ilvl w:val="1"/>
          <w:numId w:val="1"/>
        </w:num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 xml:space="preserve">Jedna stała stawka - cena abonamentu za jedną aktywację (obsługę karty SIM) - kwota uiszczana comiesięcznie (co okres rozliczeniowy) za każdy numer telefoniczny). Cena ta uwzględniać ma zapisy punktów: 1.3 ÷ 1.6 oraz aktywację usługi mobilnego Internetu </w:t>
      </w:r>
      <w:r w:rsidRPr="0089508A">
        <w:rPr>
          <w:rFonts w:ascii="Times New Roman" w:eastAsia="NSimSun" w:hAnsi="Times New Roman" w:cs="Times New Roman"/>
          <w:color w:val="000000"/>
          <w:kern w:val="1"/>
          <w:lang w:eastAsia="hi-IN" w:bidi="hi-IN"/>
          <w14:ligatures w14:val="none"/>
        </w:rPr>
        <w:t xml:space="preserve">na terenie objętym zasięgiem sieci Wykonawcy. </w:t>
      </w: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 xml:space="preserve">Po przekroczeniu limitu pakietu danych nastąpi ograniczenie prędkości transmisji. W przypadku transmisji danych w </w:t>
      </w:r>
      <w:proofErr w:type="spellStart"/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roamingu</w:t>
      </w:r>
      <w:proofErr w:type="spellEnd"/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 xml:space="preserve">. Zamawiający wymaga taryfikacji jednostką 1 </w:t>
      </w:r>
      <w:proofErr w:type="spellStart"/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kB</w:t>
      </w:r>
      <w:proofErr w:type="spellEnd"/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 xml:space="preserve"> danych w krajach Unii Europejskiej.</w:t>
      </w:r>
    </w:p>
    <w:p w14:paraId="67F36366" w14:textId="77777777" w:rsidR="008B4A0D" w:rsidRPr="0089508A" w:rsidRDefault="008B4A0D" w:rsidP="008B4A0D">
      <w:p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7F393623" w14:textId="77777777" w:rsidR="008B4A0D" w:rsidRPr="0089508A" w:rsidRDefault="008B4A0D" w:rsidP="008B4A0D">
      <w:p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9508A"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  <w:t xml:space="preserve">8.  </w:t>
      </w:r>
      <w:r w:rsidRPr="0089508A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 xml:space="preserve">    Operator sieci komórkowej zachowa dotychczasową numerację.</w:t>
      </w:r>
    </w:p>
    <w:p w14:paraId="50DEE71B" w14:textId="77777777" w:rsidR="008B4A0D" w:rsidRPr="0089508A" w:rsidRDefault="008B4A0D" w:rsidP="008B4A0D">
      <w:pPr>
        <w:suppressAutoHyphens/>
        <w:spacing w:after="0" w:line="100" w:lineRule="atLeast"/>
        <w:ind w:left="993" w:hanging="633"/>
        <w:jc w:val="both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1254E388" w14:textId="77777777" w:rsidR="008B4A0D" w:rsidRPr="008B4A0D" w:rsidRDefault="008B4A0D" w:rsidP="008B4A0D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kern w:val="1"/>
          <w:sz w:val="28"/>
          <w:szCs w:val="28"/>
          <w:lang w:eastAsia="hi-IN" w:bidi="hi-IN"/>
          <w14:ligatures w14:val="none"/>
        </w:rPr>
      </w:pPr>
    </w:p>
    <w:p w14:paraId="5AF7CDDD" w14:textId="77777777" w:rsidR="0089508A" w:rsidRDefault="0089508A" w:rsidP="0089508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7E29215" w14:textId="7EF3685E" w:rsidR="008B4A0D" w:rsidRPr="008805BD" w:rsidRDefault="008B4A0D" w:rsidP="0089508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</w:pPr>
      <w:r w:rsidRPr="008805BD"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  <w:lastRenderedPageBreak/>
        <w:t xml:space="preserve">Załącznik nr </w:t>
      </w:r>
      <w:r w:rsidR="0089508A" w:rsidRPr="008805BD">
        <w:rPr>
          <w:rFonts w:ascii="Times New Roman" w:eastAsia="NSimSun" w:hAnsi="Times New Roman" w:cs="Times New Roman"/>
          <w:b/>
          <w:bCs/>
          <w:kern w:val="1"/>
          <w:lang w:eastAsia="hi-IN" w:bidi="hi-IN"/>
          <w14:ligatures w14:val="none"/>
        </w:rPr>
        <w:t>3</w:t>
      </w:r>
    </w:p>
    <w:p w14:paraId="02CEFF5E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18439473" w14:textId="17577275" w:rsidR="008B4A0D" w:rsidRPr="00DE64A7" w:rsidRDefault="008B4A0D" w:rsidP="008805B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DE64A7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Wymagania dotyczące oferty</w:t>
      </w:r>
      <w:r w:rsidR="00DE64A7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:</w:t>
      </w:r>
    </w:p>
    <w:p w14:paraId="73A2B2A7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43AC9752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i/>
          <w:iCs/>
          <w:kern w:val="1"/>
          <w:lang w:eastAsia="hi-IN" w:bidi="hi-IN"/>
          <w14:ligatures w14:val="none"/>
        </w:rPr>
      </w:pPr>
    </w:p>
    <w:p w14:paraId="4F35F8EF" w14:textId="77777777" w:rsidR="008B4A0D" w:rsidRPr="00DE64A7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DE64A7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Karty głosowe będące elementem oferty:</w:t>
      </w:r>
    </w:p>
    <w:p w14:paraId="649BC1FD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i/>
          <w:iCs/>
          <w:kern w:val="1"/>
          <w:lang w:eastAsia="hi-IN" w:bidi="hi-IN"/>
          <w14:ligatures w14:val="none"/>
        </w:rPr>
      </w:pPr>
    </w:p>
    <w:p w14:paraId="466DE698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805BD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47 numerów obecnie w sieci Orange</w:t>
      </w:r>
    </w:p>
    <w:p w14:paraId="01342D57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805BD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15 nowych numerów</w:t>
      </w:r>
    </w:p>
    <w:p w14:paraId="49BC0718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4D690F2B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  <w:r w:rsidRPr="008805BD"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  <w:t>Aparaty telefoniczne będące elementem oferty:</w:t>
      </w:r>
    </w:p>
    <w:p w14:paraId="5277B5B1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p w14:paraId="558235AB" w14:textId="77777777" w:rsidR="008B4A0D" w:rsidRPr="008805BD" w:rsidRDefault="008B4A0D" w:rsidP="008B4A0D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lang w:eastAsia="hi-IN" w:bidi="hi-IN"/>
          <w14:ligatures w14:val="none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</w:tblGrid>
      <w:tr w:rsidR="008B4A0D" w:rsidRPr="008805BD" w14:paraId="00B17C2F" w14:textId="77777777" w:rsidTr="00536B14">
        <w:trPr>
          <w:trHeight w:hRule="exact" w:val="28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0F"/>
            <w:vAlign w:val="center"/>
          </w:tcPr>
          <w:p w14:paraId="7F51D050" w14:textId="77777777" w:rsidR="008B4A0D" w:rsidRPr="008805BD" w:rsidRDefault="008B4A0D" w:rsidP="008B4A0D">
            <w:pPr>
              <w:suppressAutoHyphens/>
              <w:spacing w:after="0" w:line="265" w:lineRule="exact"/>
              <w:ind w:left="72" w:right="1821"/>
              <w:jc w:val="right"/>
              <w:textAlignment w:val="baseline"/>
              <w:rPr>
                <w:rFonts w:ascii="Times New Roman" w:eastAsia="NSimSun" w:hAnsi="Times New Roman" w:cs="Times New Roman"/>
                <w:kern w:val="1"/>
                <w:lang w:eastAsia="hi-IN" w:bidi="hi-IN"/>
                <w14:ligatures w14:val="none"/>
              </w:rPr>
            </w:pPr>
            <w:r w:rsidRPr="008805BD">
              <w:rPr>
                <w:rFonts w:ascii="Times New Roman" w:eastAsia="Arial" w:hAnsi="Times New Roman" w:cs="Times New Roman"/>
                <w:color w:val="1A1737"/>
                <w:kern w:val="1"/>
                <w:lang w:eastAsia="hi-IN" w:bidi="hi-IN"/>
                <w14:ligatures w14:val="none"/>
              </w:rPr>
              <w:t>telefony</w:t>
            </w:r>
          </w:p>
        </w:tc>
      </w:tr>
      <w:tr w:rsidR="008B4A0D" w:rsidRPr="008805BD" w14:paraId="79903C10" w14:textId="77777777" w:rsidTr="00536B14">
        <w:trPr>
          <w:trHeight w:hRule="exact" w:val="27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D8F0" w14:textId="235BDF39" w:rsidR="008B4A0D" w:rsidRPr="008805BD" w:rsidRDefault="008B4A0D" w:rsidP="008B4A0D">
            <w:pPr>
              <w:suppressAutoHyphens/>
              <w:spacing w:after="0" w:line="264" w:lineRule="exact"/>
              <w:ind w:left="72"/>
              <w:textAlignment w:val="baseline"/>
              <w:rPr>
                <w:rFonts w:ascii="Times New Roman" w:eastAsia="NSimSun" w:hAnsi="Times New Roman" w:cs="Times New Roman"/>
                <w:kern w:val="1"/>
                <w:lang w:eastAsia="hi-IN" w:bidi="hi-IN"/>
                <w14:ligatures w14:val="none"/>
              </w:rPr>
            </w:pPr>
            <w:proofErr w:type="spellStart"/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Iphone</w:t>
            </w:r>
            <w:proofErr w:type="spellEnd"/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16 PRO </w:t>
            </w:r>
            <w:r w:rsidRPr="008805BD">
              <w:rPr>
                <w:rFonts w:ascii="Times New Roman" w:eastAsia="Arial" w:hAnsi="Times New Roman" w:cs="Times New Roman"/>
                <w:b/>
                <w:color w:val="000000"/>
                <w:kern w:val="1"/>
                <w:lang w:eastAsia="hi-IN" w:bidi="hi-IN"/>
                <w14:ligatures w14:val="none"/>
              </w:rPr>
              <w:t xml:space="preserve">MAX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256G 5G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     3 szt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.</w:t>
            </w:r>
          </w:p>
        </w:tc>
      </w:tr>
      <w:tr w:rsidR="008B4A0D" w:rsidRPr="008805BD" w14:paraId="6964BB8B" w14:textId="77777777" w:rsidTr="00536B14">
        <w:trPr>
          <w:trHeight w:hRule="exact" w:val="26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2517" w14:textId="07C19788" w:rsidR="008B4A0D" w:rsidRPr="008805BD" w:rsidRDefault="008B4A0D" w:rsidP="008B4A0D">
            <w:pPr>
              <w:tabs>
                <w:tab w:val="left" w:pos="1080"/>
              </w:tabs>
              <w:suppressAutoHyphens/>
              <w:spacing w:after="1" w:line="263" w:lineRule="exact"/>
              <w:ind w:left="72"/>
              <w:textAlignment w:val="baseline"/>
              <w:rPr>
                <w:rFonts w:ascii="Times New Roman" w:eastAsia="NSimSun" w:hAnsi="Times New Roman" w:cs="Times New Roman"/>
                <w:kern w:val="1"/>
                <w:lang w:eastAsia="hi-IN" w:bidi="hi-IN"/>
                <w14:ligatures w14:val="none"/>
              </w:rPr>
            </w:pPr>
            <w:proofErr w:type="spellStart"/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Iphone</w:t>
            </w:r>
            <w:proofErr w:type="spellEnd"/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1</w:t>
            </w:r>
            <w:r w:rsid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5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ab/>
              <w:t xml:space="preserve">128G 5G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                     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3 szt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.</w:t>
            </w:r>
          </w:p>
        </w:tc>
      </w:tr>
      <w:tr w:rsidR="008B4A0D" w:rsidRPr="008805BD" w14:paraId="1DDBE98A" w14:textId="77777777" w:rsidTr="00536B14">
        <w:trPr>
          <w:trHeight w:hRule="exact" w:val="27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BBAE" w14:textId="0BEA7FAC" w:rsidR="008B4A0D" w:rsidRPr="008805BD" w:rsidRDefault="008B4A0D" w:rsidP="008B4A0D">
            <w:pPr>
              <w:suppressAutoHyphens/>
              <w:spacing w:after="0" w:line="269" w:lineRule="exact"/>
              <w:ind w:left="72"/>
              <w:textAlignment w:val="baseline"/>
              <w:rPr>
                <w:rFonts w:ascii="Times New Roman" w:eastAsia="NSimSun" w:hAnsi="Times New Roman" w:cs="Times New Roman"/>
                <w:kern w:val="1"/>
                <w:lang w:eastAsia="hi-IN" w:bidi="hi-IN"/>
                <w14:ligatures w14:val="none"/>
              </w:rPr>
            </w:pP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Samsung Galaxy S25 5G 12/256G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4 szt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.</w:t>
            </w:r>
          </w:p>
        </w:tc>
      </w:tr>
      <w:tr w:rsidR="008B4A0D" w:rsidRPr="008805BD" w14:paraId="111F6067" w14:textId="77777777" w:rsidTr="00536B14">
        <w:trPr>
          <w:trHeight w:hRule="exact" w:val="27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191E" w14:textId="231C4710" w:rsidR="008B4A0D" w:rsidRPr="008805BD" w:rsidRDefault="008B4A0D" w:rsidP="008B4A0D">
            <w:pPr>
              <w:suppressAutoHyphens/>
              <w:spacing w:after="0" w:line="269" w:lineRule="exact"/>
              <w:ind w:left="72"/>
              <w:textAlignment w:val="baseline"/>
              <w:rPr>
                <w:rFonts w:ascii="Times New Roman" w:eastAsia="NSimSun" w:hAnsi="Times New Roman" w:cs="Times New Roman"/>
                <w:kern w:val="1"/>
                <w:lang w:eastAsia="hi-IN" w:bidi="hi-IN"/>
                <w14:ligatures w14:val="none"/>
              </w:rPr>
            </w:pP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Samsung Galaxy A55 5G 8/256G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1 szt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.</w:t>
            </w:r>
          </w:p>
        </w:tc>
      </w:tr>
      <w:tr w:rsidR="008B4A0D" w:rsidRPr="008805BD" w14:paraId="5F939EBB" w14:textId="77777777" w:rsidTr="00536B14">
        <w:trPr>
          <w:trHeight w:hRule="exact" w:val="28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1459" w14:textId="7225F902" w:rsidR="008B4A0D" w:rsidRPr="008805BD" w:rsidRDefault="008B4A0D" w:rsidP="008B4A0D">
            <w:pPr>
              <w:suppressAutoHyphens/>
              <w:spacing w:after="8" w:line="271" w:lineRule="exact"/>
              <w:ind w:left="72"/>
              <w:textAlignment w:val="baseline"/>
              <w:rPr>
                <w:rFonts w:ascii="Times New Roman" w:eastAsia="NSimSun" w:hAnsi="Times New Roman" w:cs="Times New Roman"/>
                <w:kern w:val="1"/>
                <w:lang w:eastAsia="hi-IN" w:bidi="hi-IN"/>
                <w14:ligatures w14:val="none"/>
              </w:rPr>
            </w:pP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Samsung Galaxy A16 5G 4/256G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="009C4CFB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 xml:space="preserve">  </w:t>
            </w:r>
            <w:r w:rsidRPr="008805BD"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30 szt</w:t>
            </w:r>
          </w:p>
        </w:tc>
      </w:tr>
    </w:tbl>
    <w:p w14:paraId="29F2F9C7" w14:textId="77777777" w:rsidR="008B4A0D" w:rsidRPr="008805BD" w:rsidRDefault="008B4A0D">
      <w:pPr>
        <w:rPr>
          <w:rFonts w:ascii="Times New Roman" w:hAnsi="Times New Roman" w:cs="Times New Roman"/>
        </w:rPr>
      </w:pPr>
    </w:p>
    <w:sectPr w:rsidR="008B4A0D" w:rsidRPr="0088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 w16cid:durableId="82027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0D"/>
    <w:rsid w:val="00111979"/>
    <w:rsid w:val="00382BDE"/>
    <w:rsid w:val="00671AD5"/>
    <w:rsid w:val="008805BD"/>
    <w:rsid w:val="0089508A"/>
    <w:rsid w:val="008B4A0D"/>
    <w:rsid w:val="009C4CFB"/>
    <w:rsid w:val="00DE624E"/>
    <w:rsid w:val="00DE64A7"/>
    <w:rsid w:val="00E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7FA0"/>
  <w15:chartTrackingRefBased/>
  <w15:docId w15:val="{FFB877C8-A190-4217-A1D3-3466538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A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A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A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A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A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A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A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A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A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A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A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A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7</cp:revision>
  <dcterms:created xsi:type="dcterms:W3CDTF">2025-03-14T06:49:00Z</dcterms:created>
  <dcterms:modified xsi:type="dcterms:W3CDTF">2025-03-14T08:40:00Z</dcterms:modified>
</cp:coreProperties>
</file>