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82CF" w14:textId="77777777" w:rsidR="00CB362B" w:rsidRDefault="00CB362B"/>
    <w:p w14:paraId="50C9B927" w14:textId="17445B39" w:rsidR="00CB362B" w:rsidRDefault="00CB362B" w:rsidP="00CB362B">
      <w:r>
        <w:t xml:space="preserve">                                                                                                                         </w:t>
      </w:r>
      <w:r>
        <w:t xml:space="preserve">Załącznik </w:t>
      </w:r>
      <w:r>
        <w:t xml:space="preserve">Nr 3 </w:t>
      </w:r>
    </w:p>
    <w:p w14:paraId="65D0FBAF" w14:textId="7877E814" w:rsidR="00CB362B" w:rsidRDefault="00CB362B" w:rsidP="00CB362B">
      <w:r>
        <w:t xml:space="preserve">4/TP/2024                                           </w:t>
      </w:r>
      <w:r w:rsidRPr="00CB362B">
        <w:rPr>
          <w:sz w:val="28"/>
          <w:szCs w:val="28"/>
        </w:rPr>
        <w:t>Opis Przedmiotu Zamówienia</w:t>
      </w:r>
      <w:r>
        <w:t xml:space="preserve"> </w:t>
      </w:r>
    </w:p>
    <w:p w14:paraId="2252A559" w14:textId="77777777" w:rsidR="00CB362B" w:rsidRDefault="00CB362B" w:rsidP="00CB362B">
      <w:pPr>
        <w:pStyle w:val="Standard"/>
        <w:jc w:val="both"/>
      </w:pPr>
    </w:p>
    <w:p w14:paraId="65A286BA" w14:textId="77777777" w:rsidR="00CB362B" w:rsidRDefault="00CB362B" w:rsidP="00CB362B">
      <w:pPr>
        <w:pStyle w:val="Standard"/>
        <w:jc w:val="both"/>
      </w:pPr>
    </w:p>
    <w:p w14:paraId="1D5465B5" w14:textId="579E0E96" w:rsidR="00CB362B" w:rsidRPr="002668C7" w:rsidRDefault="00CB362B" w:rsidP="00CB362B">
      <w:pPr>
        <w:pStyle w:val="Standard"/>
        <w:jc w:val="both"/>
      </w:pPr>
      <w:r w:rsidRPr="002668C7">
        <w:t xml:space="preserve">DOTYCZY </w:t>
      </w:r>
      <w:proofErr w:type="spellStart"/>
      <w:r>
        <w:t>Aparatury</w:t>
      </w:r>
      <w:proofErr w:type="spellEnd"/>
      <w:r>
        <w:t xml:space="preserve"> i </w:t>
      </w:r>
      <w:proofErr w:type="spellStart"/>
      <w:r>
        <w:t>osprzętu</w:t>
      </w:r>
      <w:proofErr w:type="spellEnd"/>
      <w:r>
        <w:t>:</w:t>
      </w:r>
    </w:p>
    <w:p w14:paraId="49CE9144" w14:textId="77777777" w:rsidR="00CB362B" w:rsidRDefault="00CB362B" w:rsidP="00CB362B">
      <w:pPr>
        <w:pStyle w:val="Standard"/>
        <w:jc w:val="both"/>
      </w:pPr>
    </w:p>
    <w:p w14:paraId="14A7C69B" w14:textId="77777777" w:rsidR="00CB362B" w:rsidRDefault="00CB362B" w:rsidP="00CB362B">
      <w:pPr>
        <w:pStyle w:val="Standard"/>
        <w:jc w:val="both"/>
      </w:pPr>
      <w:r>
        <w:rPr>
          <w:sz w:val="22"/>
          <w:szCs w:val="22"/>
        </w:rPr>
        <w:t xml:space="preserve">- </w:t>
      </w:r>
      <w:proofErr w:type="spellStart"/>
      <w:r>
        <w:rPr>
          <w:rFonts w:cs="Calibri"/>
          <w:sz w:val="22"/>
          <w:szCs w:val="22"/>
        </w:rPr>
        <w:t>Urządzenie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fabrycznie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nowe</w:t>
      </w:r>
      <w:proofErr w:type="spellEnd"/>
      <w:r>
        <w:rPr>
          <w:rFonts w:cs="Calibri"/>
          <w:sz w:val="22"/>
          <w:szCs w:val="22"/>
        </w:rPr>
        <w:t xml:space="preserve">, </w:t>
      </w:r>
      <w:proofErr w:type="spellStart"/>
      <w:r>
        <w:rPr>
          <w:rFonts w:cs="Calibri"/>
          <w:sz w:val="22"/>
          <w:szCs w:val="22"/>
        </w:rPr>
        <w:t>nieużywane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wcześniej</w:t>
      </w:r>
      <w:proofErr w:type="spellEnd"/>
      <w:r>
        <w:rPr>
          <w:rFonts w:cs="Calibri"/>
          <w:sz w:val="22"/>
          <w:szCs w:val="22"/>
        </w:rPr>
        <w:t xml:space="preserve"> do </w:t>
      </w:r>
      <w:proofErr w:type="spellStart"/>
      <w:r>
        <w:rPr>
          <w:rFonts w:cs="Calibri"/>
          <w:sz w:val="22"/>
          <w:szCs w:val="22"/>
        </w:rPr>
        <w:t>prezentacji</w:t>
      </w:r>
      <w:proofErr w:type="spellEnd"/>
      <w:r>
        <w:rPr>
          <w:rFonts w:cs="Calibri"/>
          <w:sz w:val="22"/>
          <w:szCs w:val="22"/>
        </w:rPr>
        <w:t xml:space="preserve">, z </w:t>
      </w:r>
      <w:proofErr w:type="spellStart"/>
      <w:r>
        <w:rPr>
          <w:rFonts w:cs="Calibri"/>
          <w:sz w:val="22"/>
          <w:szCs w:val="22"/>
        </w:rPr>
        <w:t>bieżącej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produkcji</w:t>
      </w:r>
      <w:proofErr w:type="spellEnd"/>
      <w:r>
        <w:rPr>
          <w:rFonts w:cs="Calibri"/>
          <w:sz w:val="22"/>
          <w:szCs w:val="22"/>
        </w:rPr>
        <w:t>,</w:t>
      </w:r>
    </w:p>
    <w:p w14:paraId="037AE72D" w14:textId="77777777" w:rsidR="00CB362B" w:rsidRDefault="00CB362B" w:rsidP="00CB362B">
      <w:pPr>
        <w:pStyle w:val="Standard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  nie </w:t>
      </w:r>
      <w:proofErr w:type="spellStart"/>
      <w:r>
        <w:rPr>
          <w:rFonts w:cs="Calibri"/>
          <w:sz w:val="22"/>
          <w:szCs w:val="22"/>
        </w:rPr>
        <w:t>rekondycjonowane</w:t>
      </w:r>
      <w:proofErr w:type="spellEnd"/>
      <w:r>
        <w:rPr>
          <w:rFonts w:cs="Calibri"/>
          <w:sz w:val="22"/>
          <w:szCs w:val="22"/>
        </w:rPr>
        <w:t>.</w:t>
      </w:r>
    </w:p>
    <w:p w14:paraId="1D036C09" w14:textId="77777777" w:rsidR="00CB362B" w:rsidRDefault="00CB362B" w:rsidP="00CB362B">
      <w:pPr>
        <w:pStyle w:val="Standard"/>
        <w:jc w:val="both"/>
      </w:pPr>
      <w:r>
        <w:rPr>
          <w:rFonts w:cs="Arial"/>
          <w:sz w:val="22"/>
          <w:szCs w:val="22"/>
        </w:rPr>
        <w:t xml:space="preserve">- </w:t>
      </w:r>
      <w:proofErr w:type="spellStart"/>
      <w:r>
        <w:rPr>
          <w:rFonts w:cs="Calibri"/>
          <w:sz w:val="22"/>
          <w:szCs w:val="22"/>
        </w:rPr>
        <w:t>Przeglądy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okresowe</w:t>
      </w:r>
      <w:proofErr w:type="spellEnd"/>
      <w:r>
        <w:rPr>
          <w:rFonts w:cs="Calibri"/>
          <w:sz w:val="22"/>
          <w:szCs w:val="22"/>
        </w:rPr>
        <w:t xml:space="preserve"> ( </w:t>
      </w:r>
      <w:proofErr w:type="spellStart"/>
      <w:r>
        <w:rPr>
          <w:rFonts w:cs="Calibri"/>
          <w:sz w:val="22"/>
          <w:szCs w:val="22"/>
        </w:rPr>
        <w:t>jeśli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dotyczy</w:t>
      </w:r>
      <w:proofErr w:type="spellEnd"/>
      <w:r>
        <w:rPr>
          <w:rFonts w:cs="Calibri"/>
          <w:sz w:val="22"/>
          <w:szCs w:val="22"/>
        </w:rPr>
        <w:t xml:space="preserve">) w </w:t>
      </w:r>
      <w:proofErr w:type="spellStart"/>
      <w:r>
        <w:rPr>
          <w:rFonts w:cs="Calibri"/>
          <w:sz w:val="22"/>
          <w:szCs w:val="22"/>
        </w:rPr>
        <w:t>okresie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gwarancji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wliczone</w:t>
      </w:r>
      <w:proofErr w:type="spellEnd"/>
      <w:r>
        <w:rPr>
          <w:rFonts w:cs="Calibri"/>
          <w:sz w:val="22"/>
          <w:szCs w:val="22"/>
        </w:rPr>
        <w:t xml:space="preserve"> w </w:t>
      </w:r>
      <w:proofErr w:type="spellStart"/>
      <w:r>
        <w:rPr>
          <w:rFonts w:cs="Calibri"/>
          <w:sz w:val="22"/>
          <w:szCs w:val="22"/>
        </w:rPr>
        <w:t>cenę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oferty</w:t>
      </w:r>
      <w:proofErr w:type="spellEnd"/>
      <w:r>
        <w:rPr>
          <w:rFonts w:cs="Calibri"/>
          <w:sz w:val="22"/>
          <w:szCs w:val="22"/>
        </w:rPr>
        <w:t>.</w:t>
      </w:r>
    </w:p>
    <w:p w14:paraId="27546213" w14:textId="77777777" w:rsidR="00CB362B" w:rsidRDefault="00CB362B" w:rsidP="00CB362B">
      <w:pPr>
        <w:pStyle w:val="Standard"/>
      </w:pPr>
      <w:r>
        <w:rPr>
          <w:sz w:val="22"/>
          <w:szCs w:val="22"/>
        </w:rPr>
        <w:t xml:space="preserve">- </w:t>
      </w:r>
      <w:proofErr w:type="spellStart"/>
      <w:r>
        <w:rPr>
          <w:rFonts w:cs="Calibri"/>
          <w:sz w:val="22"/>
          <w:szCs w:val="22"/>
        </w:rPr>
        <w:t>Zagwarantowanie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dostępności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serwisu</w:t>
      </w:r>
      <w:proofErr w:type="spellEnd"/>
      <w:r>
        <w:rPr>
          <w:rFonts w:cs="Calibri"/>
          <w:sz w:val="22"/>
          <w:szCs w:val="22"/>
        </w:rPr>
        <w:t xml:space="preserve"> i </w:t>
      </w:r>
      <w:proofErr w:type="spellStart"/>
      <w:r>
        <w:rPr>
          <w:rFonts w:cs="Calibri"/>
          <w:sz w:val="22"/>
          <w:szCs w:val="22"/>
        </w:rPr>
        <w:t>części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zamiennych</w:t>
      </w:r>
      <w:proofErr w:type="spellEnd"/>
      <w:r>
        <w:rPr>
          <w:rFonts w:cs="Calibri"/>
          <w:sz w:val="22"/>
          <w:szCs w:val="22"/>
        </w:rPr>
        <w:t xml:space="preserve">, </w:t>
      </w:r>
      <w:proofErr w:type="spellStart"/>
      <w:r>
        <w:rPr>
          <w:rFonts w:cs="Calibri"/>
          <w:sz w:val="22"/>
          <w:szCs w:val="22"/>
        </w:rPr>
        <w:t>przez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co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najmniej</w:t>
      </w:r>
      <w:proofErr w:type="spellEnd"/>
      <w:r>
        <w:rPr>
          <w:rFonts w:cs="Calibri"/>
          <w:sz w:val="22"/>
          <w:szCs w:val="22"/>
        </w:rPr>
        <w:t xml:space="preserve"> 8 lat.</w:t>
      </w:r>
    </w:p>
    <w:p w14:paraId="6B432D58" w14:textId="77777777" w:rsidR="00CB362B" w:rsidRDefault="00CB362B" w:rsidP="00CB362B">
      <w:pPr>
        <w:pStyle w:val="Standard"/>
      </w:pPr>
      <w:r>
        <w:rPr>
          <w:rFonts w:cs="Calibri"/>
          <w:sz w:val="22"/>
          <w:szCs w:val="22"/>
        </w:rPr>
        <w:t xml:space="preserve">- </w:t>
      </w:r>
      <w:proofErr w:type="spellStart"/>
      <w:r>
        <w:rPr>
          <w:rFonts w:cs="Calibri"/>
          <w:sz w:val="22"/>
          <w:szCs w:val="22"/>
        </w:rPr>
        <w:t>Zapewnione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s</w:t>
      </w:r>
      <w:r>
        <w:rPr>
          <w:rFonts w:cs="Arial"/>
          <w:sz w:val="22"/>
          <w:szCs w:val="22"/>
        </w:rPr>
        <w:t>zkolenie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personelu</w:t>
      </w:r>
      <w:proofErr w:type="spellEnd"/>
      <w:r>
        <w:rPr>
          <w:rFonts w:cs="Arial"/>
          <w:sz w:val="22"/>
          <w:szCs w:val="22"/>
        </w:rPr>
        <w:t xml:space="preserve"> w </w:t>
      </w:r>
      <w:proofErr w:type="spellStart"/>
      <w:r>
        <w:rPr>
          <w:rFonts w:cs="Arial"/>
          <w:sz w:val="22"/>
          <w:szCs w:val="22"/>
        </w:rPr>
        <w:t>zakresie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obsługi</w:t>
      </w:r>
      <w:proofErr w:type="spellEnd"/>
      <w:r>
        <w:rPr>
          <w:rFonts w:cs="Arial"/>
          <w:sz w:val="22"/>
          <w:szCs w:val="22"/>
        </w:rPr>
        <w:t xml:space="preserve"> i </w:t>
      </w:r>
      <w:proofErr w:type="spellStart"/>
      <w:r>
        <w:rPr>
          <w:rFonts w:cs="Arial"/>
          <w:sz w:val="22"/>
          <w:szCs w:val="22"/>
        </w:rPr>
        <w:t>bezpiecznej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eksploatacji</w:t>
      </w:r>
      <w:proofErr w:type="spellEnd"/>
      <w:r>
        <w:rPr>
          <w:rFonts w:cs="Arial"/>
          <w:sz w:val="22"/>
          <w:szCs w:val="22"/>
        </w:rPr>
        <w:t xml:space="preserve">  </w:t>
      </w:r>
      <w:proofErr w:type="spellStart"/>
      <w:r>
        <w:rPr>
          <w:rFonts w:cs="Arial"/>
          <w:sz w:val="22"/>
          <w:szCs w:val="22"/>
        </w:rPr>
        <w:t>urządzenia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potwierdzone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certyfikatem</w:t>
      </w:r>
      <w:proofErr w:type="spellEnd"/>
      <w:r>
        <w:rPr>
          <w:rFonts w:cs="Arial"/>
          <w:sz w:val="22"/>
          <w:szCs w:val="22"/>
        </w:rPr>
        <w:t xml:space="preserve"> w </w:t>
      </w:r>
      <w:proofErr w:type="spellStart"/>
      <w:r>
        <w:rPr>
          <w:rFonts w:cs="Arial"/>
          <w:sz w:val="22"/>
          <w:szCs w:val="22"/>
        </w:rPr>
        <w:t>cenie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oferty</w:t>
      </w:r>
      <w:proofErr w:type="spellEnd"/>
    </w:p>
    <w:p w14:paraId="0B2F7CE3" w14:textId="77777777" w:rsidR="00CB362B" w:rsidRDefault="00CB362B" w:rsidP="00CB362B">
      <w:pPr>
        <w:pStyle w:val="Standard"/>
      </w:pPr>
      <w:r>
        <w:rPr>
          <w:sz w:val="22"/>
          <w:szCs w:val="22"/>
        </w:rPr>
        <w:t xml:space="preserve">- </w:t>
      </w:r>
      <w:proofErr w:type="spellStart"/>
      <w:r>
        <w:rPr>
          <w:rFonts w:cs="Calibri"/>
          <w:sz w:val="22"/>
          <w:szCs w:val="22"/>
        </w:rPr>
        <w:t>Instrukcja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obsługi</w:t>
      </w:r>
      <w:proofErr w:type="spellEnd"/>
      <w:r>
        <w:rPr>
          <w:rFonts w:cs="Calibri"/>
          <w:sz w:val="22"/>
          <w:szCs w:val="22"/>
        </w:rPr>
        <w:t xml:space="preserve"> w </w:t>
      </w:r>
      <w:proofErr w:type="spellStart"/>
      <w:r>
        <w:rPr>
          <w:rFonts w:cs="Calibri"/>
          <w:sz w:val="22"/>
          <w:szCs w:val="22"/>
        </w:rPr>
        <w:t>języku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polskim</w:t>
      </w:r>
      <w:proofErr w:type="spellEnd"/>
      <w:r>
        <w:rPr>
          <w:rFonts w:cs="Calibri"/>
          <w:sz w:val="22"/>
          <w:szCs w:val="22"/>
        </w:rPr>
        <w:t xml:space="preserve"> w </w:t>
      </w:r>
      <w:proofErr w:type="spellStart"/>
      <w:r>
        <w:rPr>
          <w:rFonts w:cs="Calibri"/>
          <w:sz w:val="22"/>
          <w:szCs w:val="22"/>
        </w:rPr>
        <w:t>wersji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papierowej</w:t>
      </w:r>
      <w:proofErr w:type="spellEnd"/>
      <w:r>
        <w:rPr>
          <w:rFonts w:cs="Calibri"/>
          <w:sz w:val="22"/>
          <w:szCs w:val="22"/>
        </w:rPr>
        <w:t xml:space="preserve">  </w:t>
      </w:r>
      <w:r>
        <w:rPr>
          <w:sz w:val="22"/>
          <w:szCs w:val="22"/>
        </w:rPr>
        <w:br/>
      </w:r>
    </w:p>
    <w:p w14:paraId="37D6C3F1" w14:textId="77777777" w:rsidR="00CB362B" w:rsidRDefault="00CB362B" w:rsidP="00CB362B">
      <w:pPr>
        <w:pStyle w:val="Standard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UWAGA!</w:t>
      </w:r>
    </w:p>
    <w:p w14:paraId="4527C639" w14:textId="77777777" w:rsidR="00CB362B" w:rsidRDefault="00CB362B" w:rsidP="00CB362B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EC5219" w14:textId="77777777" w:rsidR="00CB362B" w:rsidRDefault="00CB362B" w:rsidP="00CB362B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 </w:t>
      </w:r>
      <w:proofErr w:type="spellStart"/>
      <w:r>
        <w:rPr>
          <w:b/>
          <w:sz w:val="22"/>
          <w:szCs w:val="22"/>
        </w:rPr>
        <w:t>celu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potwierdzenia</w:t>
      </w:r>
      <w:proofErr w:type="spell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że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oferowane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produkty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odpowiadają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wymaganiom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określonym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przez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Zamawiającego</w:t>
      </w:r>
      <w:proofErr w:type="spellEnd"/>
      <w:r>
        <w:rPr>
          <w:b/>
          <w:sz w:val="22"/>
          <w:szCs w:val="22"/>
        </w:rPr>
        <w:t xml:space="preserve"> w SIWZ do </w:t>
      </w:r>
      <w:proofErr w:type="spellStart"/>
      <w:r>
        <w:rPr>
          <w:b/>
          <w:sz w:val="22"/>
          <w:szCs w:val="22"/>
        </w:rPr>
        <w:t>oferty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należy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dołączyć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katalogi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ulotki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materiały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informacyjne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producenta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opisy</w:t>
      </w:r>
      <w:proofErr w:type="spellEnd"/>
      <w:r>
        <w:rPr>
          <w:sz w:val="22"/>
          <w:szCs w:val="22"/>
        </w:rPr>
        <w:t xml:space="preserve"> w </w:t>
      </w:r>
      <w:proofErr w:type="spellStart"/>
      <w:r>
        <w:rPr>
          <w:sz w:val="22"/>
          <w:szCs w:val="22"/>
        </w:rPr>
        <w:t>języku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polskim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zawierające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informacje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niezbędne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oceny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oferowanego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asortymentu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potwierdzające</w:t>
      </w:r>
      <w:proofErr w:type="spellEnd"/>
      <w:r>
        <w:rPr>
          <w:sz w:val="22"/>
          <w:szCs w:val="22"/>
        </w:rPr>
        <w:t xml:space="preserve"> w </w:t>
      </w:r>
      <w:proofErr w:type="spellStart"/>
      <w:r>
        <w:rPr>
          <w:sz w:val="22"/>
          <w:szCs w:val="22"/>
        </w:rPr>
        <w:t>sposób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jednoznaczny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jego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zgodność</w:t>
      </w:r>
      <w:proofErr w:type="spellEnd"/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wymaganiami</w:t>
      </w:r>
      <w:proofErr w:type="spellEnd"/>
      <w:r>
        <w:rPr>
          <w:sz w:val="22"/>
          <w:szCs w:val="22"/>
        </w:rPr>
        <w:t xml:space="preserve"> SIWZ . </w:t>
      </w:r>
      <w:proofErr w:type="spellStart"/>
      <w:r>
        <w:rPr>
          <w:sz w:val="22"/>
          <w:szCs w:val="22"/>
        </w:rPr>
        <w:t>Dokumenty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sporządzone</w:t>
      </w:r>
      <w:proofErr w:type="spellEnd"/>
      <w:r>
        <w:rPr>
          <w:sz w:val="22"/>
          <w:szCs w:val="22"/>
        </w:rPr>
        <w:t xml:space="preserve"> w </w:t>
      </w:r>
      <w:proofErr w:type="spellStart"/>
      <w:r>
        <w:rPr>
          <w:sz w:val="22"/>
          <w:szCs w:val="22"/>
        </w:rPr>
        <w:t>języku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obcym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będą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składane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wraz</w:t>
      </w:r>
      <w:proofErr w:type="spellEnd"/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tłumaczeniem</w:t>
      </w:r>
      <w:proofErr w:type="spellEnd"/>
      <w:r>
        <w:rPr>
          <w:sz w:val="22"/>
          <w:szCs w:val="22"/>
        </w:rPr>
        <w:t xml:space="preserve"> na </w:t>
      </w:r>
      <w:proofErr w:type="spellStart"/>
      <w:r>
        <w:rPr>
          <w:sz w:val="22"/>
          <w:szCs w:val="22"/>
        </w:rPr>
        <w:t>język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polski</w:t>
      </w:r>
      <w:proofErr w:type="spellEnd"/>
      <w:r>
        <w:rPr>
          <w:sz w:val="22"/>
          <w:szCs w:val="22"/>
        </w:rPr>
        <w:t>.</w:t>
      </w:r>
    </w:p>
    <w:p w14:paraId="02165750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2"/>
          <w:szCs w:val="22"/>
          <w:lang w:eastAsia="ar-SA"/>
        </w:rPr>
      </w:pPr>
    </w:p>
    <w:p w14:paraId="2E203D74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B848F2C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2FF429F1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0F5F516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36FC9142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25AC5C08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77C5C8AF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10E6ABA6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31E1B59F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158D77B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6614BB18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E5CCE94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7B256393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1145529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80831A7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FDB101D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E506F1E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8B668BF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7CFC2A24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F0B2398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283C74F3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0CC34B45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0740E4B5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15F2ED75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9E43002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41BEE0F7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0B12B552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3685774E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37056DB2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5B52899B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2FB5EED6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7A6F0AA1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0C67CCE1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7134430E" w14:textId="77777777" w:rsidR="00CB362B" w:rsidRDefault="00CB362B" w:rsidP="00CB362B">
      <w:pPr>
        <w:pStyle w:val="Standard"/>
        <w:ind w:left="5040"/>
        <w:jc w:val="right"/>
        <w:rPr>
          <w:b/>
          <w:bCs/>
          <w:iCs/>
          <w:sz w:val="20"/>
          <w:szCs w:val="20"/>
          <w:lang w:eastAsia="ar-SA"/>
        </w:rPr>
      </w:pPr>
    </w:p>
    <w:p w14:paraId="25E2571F" w14:textId="77777777" w:rsidR="00CB362B" w:rsidRPr="00C60335" w:rsidRDefault="00CB362B" w:rsidP="00CB362B">
      <w:pPr>
        <w:rPr>
          <w:b/>
          <w:sz w:val="28"/>
          <w:szCs w:val="28"/>
        </w:rPr>
      </w:pPr>
      <w:r w:rsidRPr="00C60335">
        <w:rPr>
          <w:b/>
          <w:sz w:val="28"/>
          <w:szCs w:val="28"/>
        </w:rPr>
        <w:lastRenderedPageBreak/>
        <w:t>Zadanie 1.</w:t>
      </w:r>
    </w:p>
    <w:p w14:paraId="773511C8" w14:textId="77777777" w:rsidR="00CB362B" w:rsidRPr="00C60335" w:rsidRDefault="00CB362B" w:rsidP="00CB362B">
      <w:pPr>
        <w:rPr>
          <w:b/>
          <w:sz w:val="28"/>
          <w:szCs w:val="28"/>
        </w:rPr>
      </w:pPr>
    </w:p>
    <w:p w14:paraId="49F81779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  <w:r w:rsidRPr="00C60335">
        <w:rPr>
          <w:b/>
          <w:sz w:val="28"/>
          <w:szCs w:val="28"/>
        </w:rPr>
        <w:t xml:space="preserve">- Napęd z wyposażeniem do sond radialnych </w:t>
      </w:r>
      <w:proofErr w:type="spellStart"/>
      <w:r w:rsidRPr="00C60335">
        <w:rPr>
          <w:b/>
          <w:sz w:val="28"/>
          <w:szCs w:val="28"/>
        </w:rPr>
        <w:t>usg</w:t>
      </w:r>
      <w:proofErr w:type="spellEnd"/>
      <w:r w:rsidRPr="00C60335">
        <w:rPr>
          <w:b/>
          <w:sz w:val="28"/>
          <w:szCs w:val="28"/>
        </w:rPr>
        <w:t xml:space="preserve"> – 1 szt.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1701"/>
        <w:gridCol w:w="1276"/>
      </w:tblGrid>
      <w:tr w:rsidR="00CB362B" w:rsidRPr="00BC70B4" w14:paraId="663A09DF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5380" w14:textId="77777777" w:rsidR="00CB362B" w:rsidRPr="00BC70B4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C70B4">
              <w:rPr>
                <w:b/>
                <w:bCs/>
                <w:iCs/>
                <w:sz w:val="20"/>
                <w:szCs w:val="20"/>
              </w:rPr>
              <w:t>L. 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2778" w14:textId="77777777" w:rsidR="00CB362B" w:rsidRPr="00BC70B4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C70B4">
              <w:rPr>
                <w:b/>
                <w:bCs/>
                <w:iCs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1BDC" w14:textId="77777777" w:rsidR="00CB362B" w:rsidRPr="00BC70B4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C70B4">
              <w:rPr>
                <w:b/>
                <w:bCs/>
                <w:iCs/>
                <w:sz w:val="20"/>
                <w:szCs w:val="20"/>
              </w:rPr>
              <w:t>Potwierdzenie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84BD" w14:textId="77777777" w:rsidR="00CB362B" w:rsidRPr="00BC70B4" w:rsidRDefault="00CB362B" w:rsidP="006F6286">
            <w:pPr>
              <w:suppressAutoHyphens/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C70B4">
              <w:rPr>
                <w:b/>
                <w:bCs/>
                <w:iCs/>
                <w:sz w:val="20"/>
                <w:szCs w:val="20"/>
              </w:rPr>
              <w:t>Uwagi</w:t>
            </w:r>
          </w:p>
          <w:p w14:paraId="655E1AE1" w14:textId="77777777" w:rsidR="00CB362B" w:rsidRPr="00BC70B4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CB362B" w:rsidRPr="00BC70B4" w14:paraId="5FD7E929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8B93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5EE5" w14:textId="77777777" w:rsidR="00CB362B" w:rsidRPr="00BC70B4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3E87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7186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BC70B4" w14:paraId="248D730F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AEAC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E216" w14:textId="77777777" w:rsidR="00CB362B" w:rsidRPr="00BC70B4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4B85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0BE1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BC70B4" w14:paraId="15CC84E3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C264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5C29" w14:textId="77777777" w:rsidR="00CB362B" w:rsidRPr="00BC70B4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3E9A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Podać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6C24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BC70B4" w14:paraId="04420A01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9D7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1D9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NAPĘD DO MINISOND USG - 1 szt.</w:t>
            </w:r>
          </w:p>
          <w:p w14:paraId="0D89E529" w14:textId="77777777" w:rsidR="00CB362B" w:rsidRPr="00BC70B4" w:rsidRDefault="00CB362B" w:rsidP="006F628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19A1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22A0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BC70B4" w14:paraId="0BCCDD7A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6C7A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734A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 xml:space="preserve">Napęd kompatybilny z posiadaną przez pracownie bronchoskopii centralą </w:t>
            </w:r>
            <w:proofErr w:type="spellStart"/>
            <w:r w:rsidRPr="00BC70B4">
              <w:rPr>
                <w:sz w:val="20"/>
                <w:szCs w:val="20"/>
              </w:rPr>
              <w:t>usg</w:t>
            </w:r>
            <w:proofErr w:type="spellEnd"/>
            <w:r w:rsidRPr="00BC70B4">
              <w:rPr>
                <w:sz w:val="20"/>
                <w:szCs w:val="20"/>
              </w:rPr>
              <w:t xml:space="preserve"> model OLYMPUS EU-ME2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B82B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451B" w14:textId="77777777" w:rsidR="00CB362B" w:rsidRPr="00BC70B4" w:rsidRDefault="00CB362B" w:rsidP="006F6286">
            <w:pPr>
              <w:spacing w:line="276" w:lineRule="auto"/>
              <w:ind w:firstLine="708"/>
              <w:rPr>
                <w:b/>
                <w:sz w:val="20"/>
                <w:szCs w:val="20"/>
              </w:rPr>
            </w:pPr>
          </w:p>
        </w:tc>
      </w:tr>
      <w:tr w:rsidR="00CB362B" w:rsidRPr="00BC70B4" w14:paraId="13DA6433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3B6E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C7F2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 xml:space="preserve">Napęd kompatybilny z posiadanymi przez pracownie bronchoskopii </w:t>
            </w:r>
            <w:proofErr w:type="spellStart"/>
            <w:r w:rsidRPr="00BC70B4">
              <w:rPr>
                <w:sz w:val="20"/>
                <w:szCs w:val="20"/>
              </w:rPr>
              <w:t>minisondami</w:t>
            </w:r>
            <w:proofErr w:type="spellEnd"/>
            <w:r w:rsidRPr="00BC70B4">
              <w:rPr>
                <w:sz w:val="20"/>
                <w:szCs w:val="20"/>
              </w:rPr>
              <w:t xml:space="preserve"> model OLYMPUS UM-S20-17S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78B6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CA3D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336577C4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AA6E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16C0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Napęd wyposażony w przegubowy wysięgnik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A6F5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B5D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5D90232E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70E5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E119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Montaż napędu na posiadanym przez pracownie wózku WM-NP2 Olympus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691A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F4E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5572E91A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7D1E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D24C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Blokada złącza przewodu ultrasonograficznego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84C0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9D1A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4D49759B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718C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DF4D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Waga poniżej 1,5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65D6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ACEA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09070479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AB08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FEB8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Wymiary nie większe niż: 80 mm (szer.) x 100 mm (wys.) x 200 mm (gł.)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7DC9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08C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16E3E353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41F0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85EE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Gwarancja min. 24 miesięczna zawierająca:</w:t>
            </w:r>
          </w:p>
          <w:p w14:paraId="2E2FCB1C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- Naprawy gwarancyjne</w:t>
            </w:r>
          </w:p>
          <w:p w14:paraId="7A8FCE3B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- Bezpłatne przeglądy  - 1 /rok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9E33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F29A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21E495AE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B7C7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11DA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Reakcja serwisu - max. 2 dni robocze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B9C1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E79F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69262239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02A9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EE0D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Czas naprawy max. -15 dni roboczych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EB4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0B09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67EDDC70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C942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E00A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Sprzęt zastępczy dla napraw gwarancyjnych powyżej 7 dni roboczych</w:t>
            </w:r>
          </w:p>
          <w:p w14:paraId="1CF3AB3D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0133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EAA6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54EEF415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9160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DDCD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Dostępność części zamiennych - min 8 lat od daty podpisania umowy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D7B6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63F1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4E3D3E3C" w14:textId="77777777" w:rsidTr="006F6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BA2B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FD14" w14:textId="77777777" w:rsidR="00CB362B" w:rsidRPr="00BC70B4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BC70B4">
              <w:rPr>
                <w:sz w:val="20"/>
                <w:szCs w:val="20"/>
              </w:rPr>
              <w:t>Szkolenie w zakresie obsługi sprzętu w siedzibie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D30A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FA53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6FAED765" w14:textId="77777777" w:rsidTr="006F6286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55D9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557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Instrukcje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6439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D2B2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2758643B" w14:textId="77777777" w:rsidTr="006F6286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2AA4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BC70B4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8D40" w14:textId="77777777" w:rsidR="00CB362B" w:rsidRPr="00BC70B4" w:rsidRDefault="00CB362B" w:rsidP="006F6286">
            <w:pPr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DOSTAWA :  4-6 tygodni od momentu podpisania umowy jednak nie później niż do 5 kwietnia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A884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0B4">
              <w:rPr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A8BE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BC70B4" w14:paraId="66070AE8" w14:textId="77777777" w:rsidTr="006F6286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F1CC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C1B9" w14:textId="77777777" w:rsidR="00CB362B" w:rsidRPr="00BC70B4" w:rsidRDefault="00CB362B" w:rsidP="006F62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D342" w14:textId="77777777" w:rsidR="00CB362B" w:rsidRPr="00BC70B4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9140" w14:textId="77777777" w:rsidR="00CB362B" w:rsidRPr="00BC70B4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14:paraId="373A4B23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219E7A7F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1A6269E1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140DA61F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31DC5A8A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6666CA99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4AC134C3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5A2877C2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294BEE70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66C3960B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17CD3312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74318843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1EFAF644" w14:textId="77777777" w:rsidR="00CB362B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526143EC" w14:textId="77777777" w:rsidR="00CB362B" w:rsidRPr="00C60335" w:rsidRDefault="00CB362B" w:rsidP="00CB362B">
      <w:pPr>
        <w:pStyle w:val="Akapitzlist"/>
        <w:spacing w:after="200" w:line="276" w:lineRule="auto"/>
        <w:jc w:val="both"/>
        <w:rPr>
          <w:b/>
          <w:sz w:val="28"/>
          <w:szCs w:val="28"/>
        </w:rPr>
      </w:pPr>
    </w:p>
    <w:p w14:paraId="78779623" w14:textId="77777777" w:rsidR="00CB362B" w:rsidRPr="00C60335" w:rsidRDefault="00CB362B" w:rsidP="00CB362B">
      <w:pPr>
        <w:spacing w:after="200" w:line="276" w:lineRule="auto"/>
        <w:jc w:val="both"/>
        <w:rPr>
          <w:b/>
          <w:sz w:val="28"/>
          <w:szCs w:val="28"/>
        </w:rPr>
      </w:pPr>
      <w:r w:rsidRPr="00C60335">
        <w:rPr>
          <w:b/>
          <w:sz w:val="28"/>
          <w:szCs w:val="28"/>
        </w:rPr>
        <w:lastRenderedPageBreak/>
        <w:t xml:space="preserve">Zadanie  2.   </w:t>
      </w:r>
    </w:p>
    <w:p w14:paraId="1EC7C204" w14:textId="77777777" w:rsidR="00CB362B" w:rsidRDefault="00CB362B" w:rsidP="00CB362B">
      <w:pPr>
        <w:ind w:firstLine="708"/>
        <w:rPr>
          <w:b/>
          <w:sz w:val="28"/>
          <w:szCs w:val="28"/>
        </w:rPr>
      </w:pPr>
      <w:r w:rsidRPr="00C60335">
        <w:rPr>
          <w:b/>
          <w:sz w:val="28"/>
          <w:szCs w:val="28"/>
        </w:rPr>
        <w:t xml:space="preserve">- Polisomnograf z wyposażeniem – 1 szt. </w:t>
      </w:r>
    </w:p>
    <w:p w14:paraId="706ACC52" w14:textId="77777777" w:rsidR="00CB362B" w:rsidRDefault="00CB362B" w:rsidP="00CB362B">
      <w:pPr>
        <w:ind w:firstLine="708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6195"/>
        <w:gridCol w:w="1609"/>
        <w:gridCol w:w="761"/>
      </w:tblGrid>
      <w:tr w:rsidR="00CB362B" w:rsidRPr="00A315DD" w14:paraId="14A26F38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60D2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315DD">
              <w:rPr>
                <w:b/>
                <w:bCs/>
                <w:iCs/>
                <w:sz w:val="20"/>
                <w:szCs w:val="20"/>
              </w:rPr>
              <w:t>L. 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3C06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315DD">
              <w:rPr>
                <w:b/>
                <w:bCs/>
                <w:iCs/>
                <w:sz w:val="20"/>
                <w:szCs w:val="20"/>
              </w:rPr>
              <w:t>Opis wymaganych parametrów/rodzaj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5C96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315DD">
              <w:rPr>
                <w:b/>
                <w:bCs/>
                <w:iCs/>
                <w:sz w:val="20"/>
                <w:szCs w:val="20"/>
              </w:rPr>
              <w:t>Potwierdzenie wymagań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DF5A" w14:textId="77777777" w:rsidR="00CB362B" w:rsidRPr="00A315DD" w:rsidRDefault="00CB362B" w:rsidP="006F6286">
            <w:pPr>
              <w:suppressAutoHyphens/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315DD">
              <w:rPr>
                <w:b/>
                <w:bCs/>
                <w:iCs/>
                <w:sz w:val="20"/>
                <w:szCs w:val="20"/>
              </w:rPr>
              <w:t>Uwagi</w:t>
            </w:r>
          </w:p>
          <w:p w14:paraId="616C5915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CB362B" w:rsidRPr="00A315DD" w14:paraId="05D795B4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831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2210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7A54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E36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A315DD" w14:paraId="0340F740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BF1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48CC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99B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F8F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A315DD" w14:paraId="1599B6E5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A16F5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A481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97D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0F0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A315DD" w14:paraId="0F19D7F9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34E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4C5E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Polisomnograf - Aparat do diagnostyki zaburzeń oddychania w czasie snu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879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A23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362B" w:rsidRPr="00A315DD" w14:paraId="02E2E1B3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239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C07A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 xml:space="preserve">Fabrycznie nowy, nieużywany, niedemonstracyjny i </w:t>
            </w:r>
            <w:proofErr w:type="spellStart"/>
            <w:r w:rsidRPr="00A315DD">
              <w:rPr>
                <w:sz w:val="20"/>
                <w:szCs w:val="20"/>
              </w:rPr>
              <w:t>niepowystawowy</w:t>
            </w:r>
            <w:proofErr w:type="spellEnd"/>
            <w:r w:rsidRPr="00A315DD">
              <w:rPr>
                <w:sz w:val="20"/>
                <w:szCs w:val="20"/>
              </w:rPr>
              <w:t xml:space="preserve"> system rejestracji danych polisomnograficznych wraz z oprogramowaniem.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EEC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AD7" w14:textId="77777777" w:rsidR="00CB362B" w:rsidRPr="00A315DD" w:rsidRDefault="00CB362B" w:rsidP="006F6286">
            <w:pPr>
              <w:spacing w:line="276" w:lineRule="auto"/>
              <w:ind w:firstLine="708"/>
              <w:rPr>
                <w:b/>
                <w:sz w:val="20"/>
                <w:szCs w:val="20"/>
              </w:rPr>
            </w:pPr>
          </w:p>
        </w:tc>
      </w:tr>
      <w:tr w:rsidR="00CB362B" w:rsidRPr="00A315DD" w14:paraId="4BC2B93B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507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C729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Polisomnograf zgodny z zaleceniami Polskiego Towarzystwa Chorób Płuc (</w:t>
            </w:r>
            <w:proofErr w:type="spellStart"/>
            <w:r w:rsidRPr="00A315DD">
              <w:rPr>
                <w:sz w:val="20"/>
                <w:szCs w:val="20"/>
              </w:rPr>
              <w:t>PTChP</w:t>
            </w:r>
            <w:proofErr w:type="spellEnd"/>
            <w:r w:rsidRPr="00A315DD">
              <w:rPr>
                <w:sz w:val="20"/>
                <w:szCs w:val="20"/>
              </w:rPr>
              <w:t xml:space="preserve">) oraz AASM (American </w:t>
            </w:r>
            <w:proofErr w:type="spellStart"/>
            <w:r w:rsidRPr="00A315DD">
              <w:rPr>
                <w:sz w:val="20"/>
                <w:szCs w:val="20"/>
              </w:rPr>
              <w:t>Academy</w:t>
            </w:r>
            <w:proofErr w:type="spellEnd"/>
            <w:r w:rsidRPr="00A315DD">
              <w:rPr>
                <w:sz w:val="20"/>
                <w:szCs w:val="20"/>
              </w:rPr>
              <w:t xml:space="preserve"> of </w:t>
            </w:r>
            <w:proofErr w:type="spellStart"/>
            <w:r w:rsidRPr="00A315DD">
              <w:rPr>
                <w:sz w:val="20"/>
                <w:szCs w:val="20"/>
              </w:rPr>
              <w:t>Sleep</w:t>
            </w:r>
            <w:proofErr w:type="spellEnd"/>
            <w:r w:rsidRPr="00A315DD">
              <w:rPr>
                <w:sz w:val="20"/>
                <w:szCs w:val="20"/>
              </w:rPr>
              <w:t xml:space="preserve"> </w:t>
            </w:r>
            <w:proofErr w:type="spellStart"/>
            <w:r w:rsidRPr="00A315DD">
              <w:rPr>
                <w:sz w:val="20"/>
                <w:szCs w:val="20"/>
              </w:rPr>
              <w:t>Medicine</w:t>
            </w:r>
            <w:proofErr w:type="spellEnd"/>
            <w:r w:rsidRPr="00A315DD">
              <w:rPr>
                <w:sz w:val="20"/>
                <w:szCs w:val="20"/>
              </w:rPr>
              <w:t>) w zakresie diagnostyki jak i wykrywania zaburzeń oddychania podczas snu, typ urządzenia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703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009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6F0A331A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DE4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4AF0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Impedancja kanałów EMG i EEG sprawdzana w trybie ciągłym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C58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E56C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CD01864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689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B509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Podłączenie urządzenia z głową pacjenta poprzez zastosowanie jednego przewodu łączącego. Rozgałęzienie przewodu następuje dopiero na poziomie czoła pacjenta co ułatwia pacjentowi ewentualne wyjście do toalety oraz upraszcza montaż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F31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69A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C669F3D" w14:textId="77777777" w:rsidTr="006F6286">
        <w:trPr>
          <w:trHeight w:val="1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447D6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8AF643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Rejestracja minimum:</w:t>
            </w:r>
          </w:p>
          <w:p w14:paraId="3A164447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6 kanałów EEG (F3, F4, C3, C4, O2, O1)</w:t>
            </w:r>
          </w:p>
          <w:p w14:paraId="03462CC4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1 kanału EKG</w:t>
            </w:r>
          </w:p>
          <w:p w14:paraId="36300DEE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3 kanałów EMG z mięśnia podbródka oraz zapis EMG z dwóch kończyn</w:t>
            </w:r>
          </w:p>
          <w:p w14:paraId="6C933C2D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2 kanałów EOG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87D96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6CB6C" w14:textId="77777777" w:rsidR="00CB362B" w:rsidRPr="00A315DD" w:rsidRDefault="00CB362B" w:rsidP="006F628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B362B" w:rsidRPr="00A315DD" w14:paraId="21A99275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B90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3C61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Urządzenie wyposażone w bezprzewodowy pulsoksymetr, który automatycznie łączy się z jednostką główną znajdującą się na pacjencie.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3D7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B2E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8BC7B6F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57F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60D2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Mikrofon wbudowany w urządzenie, który służy do rejestracji chrapania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13B5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DAB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BA29A20" w14:textId="77777777" w:rsidTr="006F62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21A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AC5B" w14:textId="77777777" w:rsidR="00CB362B" w:rsidRPr="00A315DD" w:rsidRDefault="00CB362B" w:rsidP="006F6286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0A315DD">
              <w:rPr>
                <w:sz w:val="20"/>
                <w:szCs w:val="20"/>
              </w:rPr>
              <w:t>Częstotliwość próbkowania dla kanałów EEG i EOG 512 kHz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EAB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19A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88FE7CF" w14:textId="77777777" w:rsidTr="006F6286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91C5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0BBB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Przetwarzanie sygnału 32 bitowe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E49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5984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CF63DA7" w14:textId="77777777" w:rsidTr="006F6286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B54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7721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Czujnik pomiaru wysiłku oddechowego w technologii RIP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FD0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35A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C5CABE0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F32E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F870" w14:textId="77777777" w:rsidR="00CB362B" w:rsidRPr="00A315DD" w:rsidRDefault="00CB362B" w:rsidP="006F6286">
            <w:pPr>
              <w:spacing w:line="276" w:lineRule="auto"/>
              <w:rPr>
                <w:sz w:val="20"/>
                <w:szCs w:val="20"/>
              </w:rPr>
            </w:pPr>
            <w:r w:rsidRPr="00A315DD">
              <w:rPr>
                <w:b/>
                <w:bCs/>
                <w:sz w:val="20"/>
                <w:szCs w:val="20"/>
              </w:rPr>
              <w:t>PARAMETRY SYGNAŁÓW I KANAŁÓW DOSTĘPNYCH W URZĄDZENIU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BA8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9EB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CFDB331" w14:textId="77777777" w:rsidTr="006F6286">
        <w:trPr>
          <w:trHeight w:val="1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3A583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57E7EB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Urządzenie wyposażone w min. 31 kanałów do rejestracji sygnałów w skład, których wchodzą min. kanały:  </w:t>
            </w:r>
          </w:p>
          <w:p w14:paraId="4668C7FC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unipolarne,</w:t>
            </w:r>
          </w:p>
          <w:p w14:paraId="3CCCEF6E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bipolarne,</w:t>
            </w:r>
          </w:p>
          <w:p w14:paraId="1D0A237C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-        uziemienia, </w:t>
            </w:r>
          </w:p>
          <w:p w14:paraId="28FFFB54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-        RIP umożliwiający pomiar ruchów klatki piersiowej, </w:t>
            </w:r>
          </w:p>
          <w:p w14:paraId="7F599097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do rejestracji dźwięku/chrapania,</w:t>
            </w:r>
          </w:p>
          <w:p w14:paraId="2A0CF136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do pomiaru natężenia światła.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8E5DF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B6984D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D9EE37B" w14:textId="77777777" w:rsidTr="006F6286">
        <w:trPr>
          <w:trHeight w:val="1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023E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FD8114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Częstotliwość próbkowania sygnału dla kanałów:</w:t>
            </w:r>
          </w:p>
          <w:p w14:paraId="3A4D85ED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EEG,</w:t>
            </w:r>
          </w:p>
          <w:p w14:paraId="4B17AEA3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EKG,</w:t>
            </w:r>
          </w:p>
          <w:p w14:paraId="66937F60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EMG,</w:t>
            </w:r>
          </w:p>
          <w:p w14:paraId="438A6FC0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EOG,</w:t>
            </w:r>
          </w:p>
          <w:p w14:paraId="30EDE57A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-        RIP umożliwiającego pomiar wysiłku oddechowego</w:t>
            </w:r>
          </w:p>
          <w:p w14:paraId="31895329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zgodnie z zaleceniami </w:t>
            </w:r>
            <w:proofErr w:type="spellStart"/>
            <w:r w:rsidRPr="00A315DD">
              <w:rPr>
                <w:sz w:val="20"/>
                <w:szCs w:val="20"/>
              </w:rPr>
              <w:t>PTChP</w:t>
            </w:r>
            <w:proofErr w:type="spellEnd"/>
            <w:r w:rsidRPr="00A315DD">
              <w:rPr>
                <w:sz w:val="20"/>
                <w:szCs w:val="20"/>
              </w:rPr>
              <w:t xml:space="preserve"> i AASM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481D9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A31D10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2DDA35C" w14:textId="77777777" w:rsidTr="006F6286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921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57B8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Zapis i rejestracja sygnałów SpO2, HR i krzywej pulsu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315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CE6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D62DB67" w14:textId="77777777" w:rsidTr="006F6286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B4C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CEAE" w14:textId="77777777" w:rsidR="00CB362B" w:rsidRPr="00A315DD" w:rsidRDefault="00CB362B" w:rsidP="006F6286">
            <w:pPr>
              <w:jc w:val="both"/>
              <w:rPr>
                <w:b/>
                <w:bCs/>
                <w:sz w:val="20"/>
                <w:szCs w:val="20"/>
              </w:rPr>
            </w:pPr>
            <w:r w:rsidRPr="00A315DD">
              <w:rPr>
                <w:b/>
                <w:bCs/>
                <w:sz w:val="20"/>
                <w:szCs w:val="20"/>
              </w:rPr>
              <w:t>DODATKOWE PARAMETRY TECHNICZNE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912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318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CC8B2E0" w14:textId="77777777" w:rsidTr="006F6286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C81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4996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Zasilanie bateryjne: baterie alka</w:t>
            </w:r>
            <w:r>
              <w:rPr>
                <w:sz w:val="20"/>
                <w:szCs w:val="20"/>
              </w:rPr>
              <w:t>l</w:t>
            </w:r>
            <w:r w:rsidRPr="00A315DD">
              <w:rPr>
                <w:sz w:val="20"/>
                <w:szCs w:val="20"/>
              </w:rPr>
              <w:t>iczne, litowe, wielokrotnego ładowania 1,5V 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BA5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591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054369F" w14:textId="77777777" w:rsidTr="006F6286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2E5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A57A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Zapis badania w czasie jego trwania w pamięci wewnętrznej systemu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212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56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03C8B2C" w14:textId="77777777" w:rsidTr="006F6286">
        <w:trPr>
          <w:trHeight w:val="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395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C42C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Pamięć wewnętrzna urządzenia </w:t>
            </w:r>
            <w:r>
              <w:rPr>
                <w:sz w:val="20"/>
                <w:szCs w:val="20"/>
              </w:rPr>
              <w:t xml:space="preserve">min. </w:t>
            </w:r>
            <w:r w:rsidRPr="00A315DD">
              <w:rPr>
                <w:sz w:val="20"/>
                <w:szCs w:val="20"/>
              </w:rPr>
              <w:t>4GB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AD9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53E0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3A524B7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E5C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357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Możliwość przeprowadzenia całego badania bez konieczności podłączenia do komputera systemowego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9B9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B9E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45F1A05" w14:textId="77777777" w:rsidTr="006F6286">
        <w:trPr>
          <w:trHeight w:val="2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1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A639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Możliwość sprawdzenia jakości podłączenia wszystkich czujników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9FE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B6BB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CD6D50A" w14:textId="77777777" w:rsidTr="006F6286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15D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EC1D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Nieprzerwany zapis kanałów elektrofizjologicznych oraz pomiar wartości impedancji w czasie badania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FCE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517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2F0D042" w14:textId="77777777" w:rsidTr="006F6286">
        <w:trPr>
          <w:trHeight w:val="5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AAC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C0A9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Wyświetlanie wszystkich rejestrowanych sygnałów w czasie rzeczywistym m</w:t>
            </w:r>
            <w:r>
              <w:rPr>
                <w:sz w:val="20"/>
                <w:szCs w:val="20"/>
              </w:rPr>
              <w:t>.</w:t>
            </w:r>
            <w:r w:rsidRPr="00A315DD">
              <w:rPr>
                <w:sz w:val="20"/>
                <w:szCs w:val="20"/>
              </w:rPr>
              <w:t xml:space="preserve">in. na ekranie komputera oraz na tablecie podłączonym w technologii </w:t>
            </w:r>
            <w:proofErr w:type="spellStart"/>
            <w:r w:rsidRPr="00A315DD">
              <w:rPr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D7C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CD74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88DF3C1" w14:textId="77777777" w:rsidTr="006F6286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23C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8528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umożl</w:t>
            </w:r>
            <w:r w:rsidRPr="00A315DD">
              <w:rPr>
                <w:sz w:val="20"/>
                <w:szCs w:val="20"/>
              </w:rPr>
              <w:t>iwia</w:t>
            </w:r>
            <w:r>
              <w:rPr>
                <w:sz w:val="20"/>
                <w:szCs w:val="20"/>
              </w:rPr>
              <w:t>jący</w:t>
            </w:r>
            <w:r w:rsidRPr="00A315DD">
              <w:rPr>
                <w:sz w:val="20"/>
                <w:szCs w:val="20"/>
              </w:rPr>
              <w:t xml:space="preserve"> przeprowadzenie badań online (I poziom PSG)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FD5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BF39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69F8BC9" w14:textId="77777777" w:rsidTr="006F6286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0B4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128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System umożliwia</w:t>
            </w:r>
            <w:r>
              <w:rPr>
                <w:sz w:val="20"/>
                <w:szCs w:val="20"/>
              </w:rPr>
              <w:t>jący</w:t>
            </w:r>
            <w:r w:rsidRPr="00A315DD">
              <w:rPr>
                <w:sz w:val="20"/>
                <w:szCs w:val="20"/>
              </w:rPr>
              <w:t xml:space="preserve"> podłączenie minimum 10 kanałów DC dla zewnętrznych urządzeń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C2D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37E9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E86F56F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62F5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08AD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System </w:t>
            </w:r>
            <w:r>
              <w:rPr>
                <w:sz w:val="20"/>
                <w:szCs w:val="20"/>
              </w:rPr>
              <w:t>wyposażony w kamerę IP umożl</w:t>
            </w:r>
            <w:r w:rsidRPr="00A315DD">
              <w:rPr>
                <w:sz w:val="20"/>
                <w:szCs w:val="20"/>
              </w:rPr>
              <w:t>iwiającą podgląd i rejestrację obrazu zsynchronizowanego z danymi polisomnograficznymi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AD1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0A53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632CBCE2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70B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5B66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Pacjent podczas badania online nie jest podłączony żadnym przewodem do innych urządzeń nie znajdujących się na pacjencie. Transmisja danych odbywa się bezprzewodowo.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2AF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7BC4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4BA5114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0A2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9B7E" w14:textId="77777777" w:rsidR="00CB362B" w:rsidRPr="00A315DD" w:rsidRDefault="00CB362B" w:rsidP="006F6286">
            <w:pPr>
              <w:jc w:val="both"/>
              <w:rPr>
                <w:b/>
                <w:bCs/>
                <w:sz w:val="20"/>
                <w:szCs w:val="20"/>
              </w:rPr>
            </w:pPr>
            <w:r w:rsidRPr="00A315DD">
              <w:rPr>
                <w:b/>
                <w:bCs/>
                <w:sz w:val="20"/>
                <w:szCs w:val="20"/>
              </w:rPr>
              <w:t>OPROGRAMOWANIE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E70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9823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A50A4D0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485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879A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Oprogramowanie medyczne do rejestracji i przeglądania sygnałów polisomnograficznych kompatybilne z zaoferowanym polisomnografem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EFC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183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03C8E1F" w14:textId="77777777" w:rsidTr="006F6286">
        <w:trPr>
          <w:trHeight w:val="2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873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5585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Automatyczna i manualna analiza badania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865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15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A9B4C71" w14:textId="77777777" w:rsidTr="006F6286">
        <w:trPr>
          <w:trHeight w:val="2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1B1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4DC6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Darmowa aktualizacja oprogramowania podczas eksploatacji urządzenia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678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555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BA798CF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7E9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44C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Zgodność oprogramowania z zaleceniami Polskiego Towarzystwa Chorób Płuc dotyczącego rozpoznawania i leczenia zaburzeń oddychania w czasie snu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B82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9D6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7588E73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1FB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D4E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Rejestracja ciągłego pomiaru impedancji wraz z danymi polisomnograficznymi na ekranie komputera w czasie trwania badania polisomnograficznego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013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960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8A3858D" w14:textId="77777777" w:rsidTr="006F6286">
        <w:trPr>
          <w:trHeight w:val="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92D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28E1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Analiza i przetwarzanie sygnału fali tętna oraz analiza </w:t>
            </w:r>
            <w:proofErr w:type="spellStart"/>
            <w:r w:rsidRPr="00A315DD">
              <w:rPr>
                <w:sz w:val="20"/>
                <w:szCs w:val="20"/>
              </w:rPr>
              <w:t>przebudzeń</w:t>
            </w:r>
            <w:proofErr w:type="spellEnd"/>
            <w:r w:rsidRPr="00A315DD">
              <w:rPr>
                <w:sz w:val="20"/>
                <w:szCs w:val="20"/>
              </w:rPr>
              <w:t xml:space="preserve"> na ich podstawie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081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29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FD99AF7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C3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B78E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Możliwość edytowania raportów  bezpośrednio z poziomu oprogramowania PSG lub eksport danych do innego formatu edytowalnego np. MS Word.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6DD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3B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CB0DDC4" w14:textId="77777777" w:rsidTr="006F6286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CFC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1564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Możliwość porównywania analiz tego samego badania przez różnych użytkowników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594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91E4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F093E96" w14:textId="77777777" w:rsidTr="006F6286">
        <w:trPr>
          <w:trHeight w:val="3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62B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7BA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podłączenia</w:t>
            </w:r>
            <w:r w:rsidRPr="00A315DD">
              <w:rPr>
                <w:sz w:val="20"/>
                <w:szCs w:val="20"/>
              </w:rPr>
              <w:t xml:space="preserve"> polisomnografu do dowolnej stacji komputerowej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E03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690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48E0337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EE0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BE89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Środowisko pracy dla oprogramowania do rejestracji i przeglądania sygnałów polisomnograficznych m</w:t>
            </w:r>
            <w:r>
              <w:rPr>
                <w:sz w:val="20"/>
                <w:szCs w:val="20"/>
              </w:rPr>
              <w:t>.</w:t>
            </w:r>
            <w:r w:rsidRPr="00A315DD">
              <w:rPr>
                <w:sz w:val="20"/>
                <w:szCs w:val="20"/>
              </w:rPr>
              <w:t>in.: Windows 8.1, Windows 10, Windows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83D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C9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4B1BC31" w14:textId="77777777" w:rsidTr="006F6286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1DF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D0F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Oprogramowanie w całości w języku polskim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85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B815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A656D3A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975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C1E3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b/>
                <w:bCs/>
                <w:sz w:val="20"/>
                <w:szCs w:val="20"/>
              </w:rPr>
              <w:t>PAKIET STARTOWY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272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455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DE72EE6" w14:textId="77777777" w:rsidTr="006F6286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3A9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6C21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Pasy jednorazowe do pomiaru wysiłku oddechowego w technologii RIP – 40szt.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18B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F2F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CA85727" w14:textId="77777777" w:rsidTr="006F6286">
        <w:trPr>
          <w:trHeight w:val="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EB6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6FBC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Pulsoksymetr elastyczny silikonowy – 1szt.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391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1CBE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6032F30" w14:textId="77777777" w:rsidTr="006F6286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3A8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1757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Czujnik rejestracji pozycji ciała wbudowany w urządzenie –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527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EA8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7874D9A" w14:textId="77777777" w:rsidTr="006F6286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29F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74A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Termistor ustno-nosowy –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449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419E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5AC6933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C28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3D49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Czujnik różnicowy ciśnienia umożliwiający zapis przepływu powietrza i ciśnień z urządzeń typu CPAP i </w:t>
            </w:r>
            <w:proofErr w:type="spellStart"/>
            <w:r w:rsidRPr="00A315DD">
              <w:rPr>
                <w:sz w:val="20"/>
                <w:szCs w:val="20"/>
              </w:rPr>
              <w:t>BiPAP</w:t>
            </w:r>
            <w:proofErr w:type="spellEnd"/>
            <w:r w:rsidRPr="00A315DD">
              <w:rPr>
                <w:sz w:val="20"/>
                <w:szCs w:val="20"/>
              </w:rPr>
              <w:t xml:space="preserve"> różnych producentów w zakresie do 40 cm H</w:t>
            </w:r>
            <w:r w:rsidRPr="00A315DD">
              <w:rPr>
                <w:sz w:val="20"/>
                <w:szCs w:val="20"/>
                <w:vertAlign w:val="subscript"/>
              </w:rPr>
              <w:t>2</w:t>
            </w:r>
            <w:r w:rsidRPr="00A315DD">
              <w:rPr>
                <w:sz w:val="20"/>
                <w:szCs w:val="20"/>
              </w:rPr>
              <w:t>O –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F29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236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1C765830" w14:textId="77777777" w:rsidTr="006F6286">
        <w:trPr>
          <w:trHeight w:val="2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BA7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7711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Mikrofon wbudowany w urządzenie –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7DF4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4A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364F706" w14:textId="77777777" w:rsidTr="006F6286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E1C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46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Zestaw złotych elektrod miseczkowych do EEG, EOG, EMG – 1 </w:t>
            </w:r>
            <w:proofErr w:type="spellStart"/>
            <w:r w:rsidRPr="00A315DD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A57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05B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D117D54" w14:textId="77777777" w:rsidTr="006F6286">
        <w:trPr>
          <w:trHeight w:val="3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4AF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B362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Zestaw elektrod EKG – 1kpl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B0E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8B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0B8A449" w14:textId="77777777" w:rsidTr="006F6286">
        <w:trPr>
          <w:trHeight w:val="3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DD7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629E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past i kremów do elektrod – 1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244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CD8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1756C69" w14:textId="77777777" w:rsidTr="006F6286">
        <w:trPr>
          <w:trHeight w:val="3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621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AA2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Kaniule nosowe z filtrem – 40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3DA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9D89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6C30FB65" w14:textId="77777777" w:rsidTr="006F6286">
        <w:trPr>
          <w:trHeight w:val="3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B13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5ABD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Ładowarka sieciowa + komplet akumulatorów – 1 </w:t>
            </w:r>
            <w:proofErr w:type="spellStart"/>
            <w:r w:rsidRPr="00A315DD">
              <w:rPr>
                <w:sz w:val="20"/>
                <w:szCs w:val="20"/>
              </w:rPr>
              <w:t>kpl</w:t>
            </w:r>
            <w:proofErr w:type="spellEnd"/>
            <w:r w:rsidRPr="00A315D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C105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90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2FF16804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4C5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D983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Tablet umożliwiający bezprzewodowe programowanie urządzenia, podgląd sygnałów, podgląd impedancji elektrod, wykonanie </w:t>
            </w:r>
            <w:proofErr w:type="spellStart"/>
            <w:r w:rsidRPr="00A315DD">
              <w:rPr>
                <w:sz w:val="20"/>
                <w:szCs w:val="20"/>
              </w:rPr>
              <w:t>biokalibracji</w:t>
            </w:r>
            <w:proofErr w:type="spellEnd"/>
            <w:r w:rsidRPr="00A315DD">
              <w:rPr>
                <w:sz w:val="20"/>
                <w:szCs w:val="20"/>
              </w:rPr>
              <w:t xml:space="preserve"> –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2EA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7F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5B52A6B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3E83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185B" w14:textId="77777777" w:rsidR="00CB362B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Zestaw komputerowy: </w:t>
            </w:r>
            <w:proofErr w:type="spellStart"/>
            <w:r w:rsidRPr="00A315DD">
              <w:rPr>
                <w:sz w:val="20"/>
                <w:szCs w:val="20"/>
              </w:rPr>
              <w:t>myszka+klawiatura+komputer</w:t>
            </w:r>
            <w:proofErr w:type="spellEnd"/>
            <w:r>
              <w:rPr>
                <w:sz w:val="20"/>
                <w:szCs w:val="20"/>
              </w:rPr>
              <w:t xml:space="preserve"> ( min. I5, 16GB RAM, SSD)</w:t>
            </w:r>
            <w:r w:rsidRPr="00A315DD">
              <w:rPr>
                <w:sz w:val="20"/>
                <w:szCs w:val="20"/>
              </w:rPr>
              <w:t xml:space="preserve">  spełniający wymagania urządzenia oraz monitor</w:t>
            </w:r>
            <w:r>
              <w:rPr>
                <w:sz w:val="20"/>
                <w:szCs w:val="20"/>
              </w:rPr>
              <w:t xml:space="preserve"> o przekątnej </w:t>
            </w:r>
            <w:r w:rsidRPr="00A315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min 23 cale </w:t>
            </w:r>
            <w:r w:rsidRPr="00A315DD">
              <w:rPr>
                <w:sz w:val="20"/>
                <w:szCs w:val="20"/>
              </w:rPr>
              <w:t>o rozdzielczości minimum 1920x1200 – 1 szt.</w:t>
            </w:r>
          </w:p>
          <w:p w14:paraId="4442430F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Kamera IP – 1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74C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10CC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6511907" w14:textId="77777777" w:rsidTr="006F6286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093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3B40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Urządzenie do terapii </w:t>
            </w:r>
            <w:proofErr w:type="spellStart"/>
            <w:r w:rsidRPr="00A315DD">
              <w:rPr>
                <w:sz w:val="20"/>
                <w:szCs w:val="20"/>
              </w:rPr>
              <w:t>AutoCPAP</w:t>
            </w:r>
            <w:proofErr w:type="spellEnd"/>
            <w:r w:rsidRPr="00A315DD">
              <w:rPr>
                <w:sz w:val="20"/>
                <w:szCs w:val="20"/>
              </w:rPr>
              <w:t xml:space="preserve"> dla </w:t>
            </w:r>
            <w:r>
              <w:rPr>
                <w:sz w:val="20"/>
                <w:szCs w:val="20"/>
              </w:rPr>
              <w:t>chorych</w:t>
            </w:r>
            <w:r w:rsidRPr="00A315DD">
              <w:rPr>
                <w:sz w:val="20"/>
                <w:szCs w:val="20"/>
              </w:rPr>
              <w:t xml:space="preserve"> z zaburzeniami oddychania podczas snu</w:t>
            </w:r>
            <w:r>
              <w:rPr>
                <w:sz w:val="20"/>
                <w:szCs w:val="20"/>
              </w:rPr>
              <w:t xml:space="preserve"> – 1 szt. </w:t>
            </w:r>
            <w:r w:rsidRPr="00A315DD">
              <w:rPr>
                <w:sz w:val="20"/>
                <w:szCs w:val="20"/>
              </w:rPr>
              <w:br/>
              <w:t>Wyposażony w automatyczny algorytm regulacji ciśnienia:</w:t>
            </w:r>
            <w:r w:rsidRPr="00A315DD">
              <w:rPr>
                <w:sz w:val="20"/>
                <w:szCs w:val="20"/>
              </w:rPr>
              <w:br/>
              <w:t>- dostarcza tylko taką wartość ciśnienia, jaka jest wymagana do utrzymania drożności górnych dróg oddechowych.</w:t>
            </w:r>
            <w:r w:rsidRPr="00A315DD">
              <w:rPr>
                <w:sz w:val="20"/>
                <w:szCs w:val="20"/>
              </w:rPr>
              <w:br/>
              <w:t>- dostosowuje ciśnienie terapii w zależności od trzech parametrów: ograniczenie przepływu wdechowego, chrapanie oraz bezdech.</w:t>
            </w:r>
            <w:r w:rsidRPr="00A315DD">
              <w:rPr>
                <w:sz w:val="20"/>
                <w:szCs w:val="20"/>
              </w:rPr>
              <w:br/>
              <w:t xml:space="preserve">- dla pacjentów wrażliwych na szybsze zmiany ciśnienia podczas terapii, możliwość ustawienia odpowiedzi łagodnej.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EFE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3FD2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2D939B3" w14:textId="77777777" w:rsidTr="006F6286">
        <w:trPr>
          <w:trHeight w:val="7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1529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83DC" w14:textId="77777777" w:rsidR="00CB362B" w:rsidRPr="00A315DD" w:rsidRDefault="00CB362B" w:rsidP="006F6286">
            <w:pPr>
              <w:widowControl w:val="0"/>
              <w:snapToGrid w:val="0"/>
              <w:rPr>
                <w:sz w:val="20"/>
                <w:szCs w:val="20"/>
              </w:rPr>
            </w:pPr>
            <w:r w:rsidRPr="00A315DD">
              <w:rPr>
                <w:kern w:val="1"/>
                <w:sz w:val="20"/>
                <w:szCs w:val="20"/>
                <w:shd w:val="clear" w:color="auto" w:fill="FFFFFF"/>
                <w:lang w:eastAsia="hi-IN" w:bidi="hi-IN"/>
              </w:rPr>
              <w:t xml:space="preserve">Pełna gwarancja (bez </w:t>
            </w:r>
            <w:proofErr w:type="spellStart"/>
            <w:r w:rsidRPr="00A315DD">
              <w:rPr>
                <w:kern w:val="1"/>
                <w:sz w:val="20"/>
                <w:szCs w:val="20"/>
                <w:shd w:val="clear" w:color="auto" w:fill="FFFFFF"/>
                <w:lang w:eastAsia="hi-IN" w:bidi="hi-IN"/>
              </w:rPr>
              <w:t>wyłączeń</w:t>
            </w:r>
            <w:proofErr w:type="spellEnd"/>
            <w:r w:rsidRPr="00A315DD">
              <w:rPr>
                <w:kern w:val="1"/>
                <w:sz w:val="20"/>
                <w:szCs w:val="20"/>
                <w:shd w:val="clear" w:color="auto" w:fill="FFFFFF"/>
                <w:lang w:eastAsia="hi-IN" w:bidi="hi-IN"/>
              </w:rPr>
              <w:t xml:space="preserve">) na dostarczony sprzęt na okres min. 24 miesięcy (liczona od daty odbioru przedmiotu umowy protokołem technicznym), obejmująca wszystkie elementy i oprogramowanie ( licencja bezterminowa) </w:t>
            </w:r>
          </w:p>
          <w:p w14:paraId="18B17115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44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6E95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BD503D5" w14:textId="77777777" w:rsidTr="006F628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4D5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B6C2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Czas reakcji serwisu w okresie gwarancji do 2 dni roboczych . Podać adres i dane kontaktowe serwisu dostępnego na terenie Polski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F422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BD61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41E13D1" w14:textId="77777777" w:rsidTr="006F6286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FB2B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4C9B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Każda naprawa gwarancyjna powoduje przedłużenie okresu gwarancji o liczbę dni  wyłączenia sprzętu z eksploatacji.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1B1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AC6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614BFC5D" w14:textId="77777777" w:rsidTr="006F6286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53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0982" w14:textId="77777777" w:rsidR="00CB362B" w:rsidRPr="00A315DD" w:rsidRDefault="00CB362B" w:rsidP="006F6286">
            <w:pPr>
              <w:jc w:val="both"/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Czas naprawy (nie wymagający sprowadzenia części zamiennych</w:t>
            </w:r>
            <w:r>
              <w:rPr>
                <w:sz w:val="20"/>
                <w:szCs w:val="20"/>
              </w:rPr>
              <w:t>)</w:t>
            </w:r>
            <w:r w:rsidRPr="00A315DD">
              <w:rPr>
                <w:sz w:val="20"/>
                <w:szCs w:val="20"/>
              </w:rPr>
              <w:t xml:space="preserve"> – maks. 5 dni roboczych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7F3E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3E2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F713D54" w14:textId="77777777" w:rsidTr="006F6286">
        <w:trPr>
          <w:trHeight w:val="4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5D58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BF79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Przeszkolenie personelu technicznego w zakresie podstawowej obsługi, eksploatacji, konserwacji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823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C9C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699768C4" w14:textId="77777777" w:rsidTr="006F6286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A57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B4C8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Instrukcja obsługi w wersji papierowej lub elektronicznej w języku polskim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269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133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59200D2A" w14:textId="77777777" w:rsidTr="006F6286">
        <w:trPr>
          <w:trHeight w:val="4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1917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8B28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 xml:space="preserve">Dostępność części zamiennych  min. 8 lat,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447C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9C7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4B9CF664" w14:textId="77777777" w:rsidTr="006F6286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F51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AF0E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Pokrycie, w okresie gwarancyjnym, kosztu dojazdu jak i przesyłki przez oferenta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5FF0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4856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7363D4D5" w14:textId="77777777" w:rsidTr="006F6286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2A6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781B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Pokrycie w okresie gwarancyjnym kosztów robocizny i elementów zamiennych przez Oferenta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BD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1E15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343D7FDF" w14:textId="77777777" w:rsidTr="006F6286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DAFA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7C5E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Przeglądy okresowe, naprawy dokonywane przez  autoryzowany serwis bezpłatnie oraz  w ostatnim miesiącu zakończenia terminu gwarancji.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E9EF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9BF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B362B" w:rsidRPr="00A315DD" w14:paraId="0C262D3C" w14:textId="77777777" w:rsidTr="006F6286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4EAD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353" w14:textId="77777777" w:rsidR="00CB362B" w:rsidRPr="00A315DD" w:rsidRDefault="00CB362B" w:rsidP="006F6286">
            <w:pPr>
              <w:rPr>
                <w:sz w:val="20"/>
                <w:szCs w:val="20"/>
              </w:rPr>
            </w:pPr>
            <w:r w:rsidRPr="00A315DD">
              <w:rPr>
                <w:sz w:val="20"/>
                <w:szCs w:val="20"/>
              </w:rPr>
              <w:t>Dostawa w okresie 4-6 tygodni od podpisania umowy jednak nie później niż do 05. Kwietnia 2024.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0DC6" w14:textId="77777777" w:rsidR="00CB362B" w:rsidRPr="00A315DD" w:rsidRDefault="00CB362B" w:rsidP="006F62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4EBA" w14:textId="77777777" w:rsidR="00CB362B" w:rsidRPr="00A315DD" w:rsidRDefault="00CB362B" w:rsidP="006F628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14:paraId="2FA20D6C" w14:textId="77777777" w:rsidR="00CB362B" w:rsidRDefault="00CB362B" w:rsidP="00CB362B">
      <w:r>
        <w:rPr>
          <w:b/>
        </w:rPr>
        <w:t>Zamawiający zastrzega sobie prawo odwołania przetargu i jego rozstrzygnięcia w przypadku braku środków na realizację zadania.</w:t>
      </w:r>
    </w:p>
    <w:p w14:paraId="4DEAF760" w14:textId="77777777" w:rsidR="00CB362B" w:rsidRDefault="00CB362B"/>
    <w:sectPr w:rsidR="00CB3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2B"/>
    <w:rsid w:val="00CB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62F1"/>
  <w15:chartTrackingRefBased/>
  <w15:docId w15:val="{0D63D9D4-D8F2-4B16-9E30-D37C2D84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6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B362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Akapitzlist">
    <w:name w:val="List Paragraph"/>
    <w:aliases w:val="Numerowanie,Akapit z listą BS,lp1,Preambuła,L1,Colorful Shading Accent 3,Light List Accent 5,Akapit z listą5"/>
    <w:basedOn w:val="Normalny"/>
    <w:link w:val="AkapitzlistZnak"/>
    <w:uiPriority w:val="34"/>
    <w:qFormat/>
    <w:rsid w:val="00CB362B"/>
    <w:pPr>
      <w:ind w:left="720"/>
      <w:contextualSpacing/>
    </w:pPr>
    <w:rPr>
      <w:sz w:val="22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"/>
    <w:link w:val="Akapitzlist"/>
    <w:uiPriority w:val="34"/>
    <w:qFormat/>
    <w:rsid w:val="00CB362B"/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1440</Words>
  <Characters>8643</Characters>
  <Application>Microsoft Office Word</Application>
  <DocSecurity>0</DocSecurity>
  <Lines>72</Lines>
  <Paragraphs>20</Paragraphs>
  <ScaleCrop>false</ScaleCrop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2024-02-02T13:28:00Z</dcterms:created>
  <dcterms:modified xsi:type="dcterms:W3CDTF">2024-02-02T13:31:00Z</dcterms:modified>
</cp:coreProperties>
</file>