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10"/>
        <w:ind w:left="-5" w:right="0" w:hanging="10"/>
        <w:jc w:val="center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  <w:t>OPIS PRZEDMIOTU ZAMÓWIENIA                                                                                   ZAŁĄCZNIK  NR 1</w:t>
      </w:r>
    </w:p>
    <w:p>
      <w:pPr>
        <w:pStyle w:val="Normal"/>
        <w:spacing w:before="0" w:after="10"/>
        <w:ind w:left="-5" w:right="0" w:hanging="10"/>
        <w:jc w:val="center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before="0" w:after="10"/>
        <w:ind w:left="-5" w:right="0" w:hanging="10"/>
        <w:jc w:val="center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  <w:t xml:space="preserve">CYFROWY APARAT RTG, TRZYMONITOROWA LEKARSKA STACJA DIAGNOSTYCZNA DO OCENY OBRAZÓW RTG, </w:t>
      </w:r>
    </w:p>
    <w:p>
      <w:pPr>
        <w:pStyle w:val="Normal"/>
        <w:spacing w:before="0" w:after="10"/>
        <w:ind w:left="-5" w:right="0" w:hanging="10"/>
        <w:jc w:val="center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  <w:t>KOMPUTER, OPROGRAMOWANIE – 1szt</w:t>
      </w:r>
    </w:p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tbl>
      <w:tblPr>
        <w:tblStyle w:val="Tabela-Siatka"/>
        <w:tblW w:w="1428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80"/>
        <w:gridCol w:w="9781"/>
        <w:gridCol w:w="1843"/>
        <w:gridCol w:w="1983"/>
      </w:tblGrid>
      <w:tr>
        <w:trPr/>
        <w:tc>
          <w:tcPr>
            <w:tcW w:w="68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24" w:right="0" w:hanging="0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  <w:t>Lp.</w:t>
            </w:r>
          </w:p>
        </w:tc>
        <w:tc>
          <w:tcPr>
            <w:tcW w:w="978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24" w:right="0" w:hanging="0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i/>
                <w:szCs w:val="24"/>
              </w:rPr>
              <w:t xml:space="preserve">Opis parametrów </w:t>
            </w:r>
          </w:p>
        </w:tc>
        <w:tc>
          <w:tcPr>
            <w:tcW w:w="184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246" w:right="0" w:hanging="72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i/>
                <w:szCs w:val="24"/>
              </w:rPr>
              <w:t xml:space="preserve">Potwierdzenie wymagań </w:t>
            </w:r>
          </w:p>
        </w:tc>
        <w:tc>
          <w:tcPr>
            <w:tcW w:w="198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4" w:right="0" w:hanging="0"/>
              <w:jc w:val="center"/>
              <w:rPr/>
            </w:pPr>
            <w:r>
              <w:rPr>
                <w:rFonts w:cs="Calibri Light" w:ascii="Calibri Light" w:hAnsi="Calibri Light"/>
                <w:b/>
                <w:i/>
                <w:szCs w:val="24"/>
              </w:rPr>
              <w:t>Punktacja</w:t>
            </w:r>
          </w:p>
          <w:p>
            <w:pPr>
              <w:pStyle w:val="Normal"/>
              <w:spacing w:lineRule="auto" w:line="259" w:before="0" w:after="0"/>
              <w:ind w:left="4" w:right="0" w:hanging="0"/>
              <w:jc w:val="center"/>
              <w:rPr/>
            </w:pPr>
            <w:r>
              <w:rPr>
                <w:rFonts w:cs="Calibri Light" w:ascii="Calibri Light" w:hAnsi="Calibri Light"/>
                <w:b/>
                <w:i/>
                <w:szCs w:val="24"/>
              </w:rPr>
              <w:t>dotyczy parametrów ocenianych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Producent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Nazwa, typ urządzenia, model,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Kraj pochodzenia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6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Rok produkcji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bCs/>
                <w:szCs w:val="24"/>
              </w:rPr>
            </w:pPr>
            <w:r>
              <w:rPr>
                <w:rFonts w:cs="Calibri Light" w:ascii="Calibri Light" w:hAnsi="Calibri Light"/>
                <w:bCs/>
                <w:color w:val="auto"/>
                <w:szCs w:val="24"/>
              </w:rPr>
              <w:t>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  <w:t>WYMAGANIA  OGÓLNE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Certyfikaty urządzenia – CE, wyrób medyczny, zgłoszenie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  <w:t>TAK, załączyć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Aparat cyfrowy typu DR  z detektorami cyfrowymi sterowany z jednej konsoli operatora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jc w:val="both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Główne elementy aparatu pochodzą od jednego producenta (min.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stół, stojak, kolumna lampy, generator, oprogramowanie)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jc w:val="both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 xml:space="preserve">Detektory do urządzenia tego samego producenta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TAK/NIE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TAK=  8 pkt</w:t>
            </w:r>
          </w:p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NIE=   0pkt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340" w:leader="none"/>
              </w:tabs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Podłączenie do systemu RIS/PACS Alteris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Aparat fabrycznie nowy, z bieżącej produkcji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Wykonanie projektu instalacji aparatu; kanały, zasilanie elektryczne wraz z montażem aparatu.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iCs/>
                <w:szCs w:val="24"/>
              </w:rPr>
              <w:t>GENERATOR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Generator wysokiej częstotliwości kluczowania min. 100kHz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≥</w:t>
            </w: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200kHz  - 4pkt</w:t>
            </w:r>
          </w:p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&lt;200kHz  - 0pkt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Moc wyjściowa generatora min. 50kW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Zakres napięcia roboczego min. 40 – 150kV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224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Minimalny czas ekspozycji ≤ 1ms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Maksymalny czas ekspozycji ≥6000ms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-6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Zakres prądowy ekspozycji min. 20 – 600mA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Zakres obciążenia min. 0,2 – 600mAs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Automatyczna kontrola ekspozycji (AEC)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Ręczny dobór parametrów ekspozycji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Tryb programów anatomicznych zintegrowany z menu wyboru projekcji w systemie akwizycji obrazu DR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jc w:val="both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Synchronizacja nastaw programów anatomicznych z generatorem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Autodiagnostyka generatora z komunikatami o błędach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  <w:t>LAMPA RTG, KOLIMATOR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iCs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Wielkość małego ogniska ≤ 0,6mm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Moc małego ogniska ≥ 27kW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1074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Wielkość dużego ogniska  ≤ 1,2mm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Moc dużego ogniska ≥ 60kW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150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Pojemność cieplna anody ≥ 300KHU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1074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Pojemność cieplna kołpaka ≥ 1200KHU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Nominalne obroty anody  ≥ 8500obr./ min.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Pomiar dawki z prezentacją wartości dawki na konsoli operatora i zapisem w pliku Dicom.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Kolimacja manualna i automatyczna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Automatyka zabezpieczenia lampy przed przegrzaniem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Monitorowanie poziomu wykorzystania pojemności cieplnej lampy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Obrót kolimatora min. ±45°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Dotykowy panel LCD min 10” na kołpaku z możliwością min.: 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zmiany warunków ekspozycji i pola komory układu AEC, prezentacja SID, miejsce pracy, kąt obrotu lampy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Dotykowy panel LCD na kołpaku  pozwalający na wyświetlenie danych o badaniu i pacjencie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Wyświetlanie obrazu badania po ekspozycji na panelu LCD  na kołpaku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Oświetlenie funkcjonalne zamontowane na elementach urządzenia wskazujące kolorami na stan urządzenia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 xml:space="preserve">TAK/NIE 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TAK=  1 pkt</w:t>
            </w:r>
          </w:p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NIE=   0pkt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Oświetlenie pola ekspozycji typu LED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Miarka centymetrowa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Wskaźnik laserowy centrowania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Filtry pediatryczne do wyboru, wbudowane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  <w:t>KOLUMNA LAMPY PODŁOGOWA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Kolumna lampy podłogowa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wykonywania badań odległościowych na stojaku płucnym,  stole i poza stojakiem i stołem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Zakres  ruchu wzdłużnego lampy RTG ≥ 240cm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Zakres  ruchu poprzecznego lampy RTG ≥24cm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jc w:val="both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Zakres zmotoryzowanego ruchu pionowego lampy RTG ≥150cm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Automatyczne nadążanie lampy za ruchem pionowym stołu i stojaka płucnego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Obrót zmotoryzowany kołpaka z lampą RTG wokół osi poziomej (od pozycji środkowej) o min. 90°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Obrót kolumny wokół osi pionowej(od pozycji środkowej) min. ±90°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Funkcja autocentrowania lampy do Bucky w statywie po naciśnięciu przycisku na pilocie lub urządzeniu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Pilot zdalnego sterowania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  <w:t>STÓŁ Z PŁYWAJĄCYM, PODNOSZONYM BLATEM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Automatyczna kontrola ekspozycji min. trzypolowa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Szerokość blatu ≥86cm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≥</w:t>
            </w: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89cm - 4pkt</w:t>
            </w:r>
          </w:p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&lt;89cm - 0pkt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Długość blatu ≥210cm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82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Zakres ruchu poprzecznego blatu≥ 28cm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Zakres ruchu wzdłużnego blatu ≥75cm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Przesuw Bucky z detektorem pod blatem ≥30cm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Zakres regulacji wysokości blatu stołu  ≥25cm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Najniższa odległość blatu stołu od podłogi &lt;56cm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Dopuszczalne obciążenie stołu przez pacjenta ≥290kg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Kratka przeciwrozproszeniowa do badań w stole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Ręczne wyjmowanie kratki przeciwrozproszeniowej  (bez użycia narzędzi)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Blat stołu całkowicie płaski, bez widocznych ram utrudniających przemieszczanie pacjenta i dezynfekcję blatu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Odległość powierzchnia płyty stołu-detektor ≤ 80mm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Pochłanialność blatu stołu RTG ≤1,2 mm Al.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Realizacja funkcji przemieszczania blatu stołu przyciskami 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nożnymi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Detektor w stole bezprzewodowy przenośny ładowany w stole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Uchwyt do detektora do ekspozycji promieniem poziomym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Wyłącznik zabezpieczający przed przypadkowym zwolnieniem blokad ruchu blatu stołu 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Sterowanie stołem przyciskami ręcznymi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 xml:space="preserve">TAK/NIE 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TAK = 2pkt</w:t>
            </w:r>
          </w:p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NIE = 0pkt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  <w:t>STOJAK DO ZDJĘĆ ODLEGŁOŚCIOWYCH ZMOTORYZOWANY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Automatyczna kontrola ekspozycji min. trzypolowa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222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Najniższe położenie punktu centralnego detektora w stojaku ≤ 35cm do podłogi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Zakres zmotoryzowanego ruchu pionowego detektora w Bucky ≥160cm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 xml:space="preserve">≥ </w:t>
            </w: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165cm - 2pkt</w:t>
            </w:r>
          </w:p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&lt;165cm -  0pkt</w:t>
            </w: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 xml:space="preserve"> 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wykonywania badań odległościowych o zakresie min. 110-180cm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Kratka przeciwrozproszeniowa wyjmowana bez użycia narzędzi o zakresie badań 110 – 180cm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Trwałe oznaczenie obszaru aktywnego detektora oraz położenia komór jonizacyjnych systemu AEC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Odległość płyta statywu – detektor ≤ 45mm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-38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Pochłanialność płyty statywu ≤ 1,0 mm Al.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Komplet uchwytów pacjenta do projekcji PA i LAT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Przycisk włączenia nadążności lampy i autocentrowania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Motorowy ruch Bucky góra-dół w stojaku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color w:val="231F20"/>
                <w:szCs w:val="24"/>
              </w:rPr>
              <w:t>CYFROWY PŁASKI  DETEKTOR   W STATYWIE WIFI  PRZENOŚNY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Płaski detektor cyfrowy do wykonywania badań  w statywie oraz poza statywem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Rozmiar aktywny detektora min. 43x43cm ± 1cm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97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Rozdzielczość detektora wyrażona liczbą  pikseli  &gt; 9,0mln, podać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Rozmiar piksela ≤ 140 µm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Głębokość akwizycji ≥ 16 bit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Maksymalne DQE ≥ 70%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Czas pojawienia się obrazu na konsoli &lt;4s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color w:val="231F20"/>
                <w:szCs w:val="24"/>
              </w:rPr>
              <w:t>Zasilanie  detektora  statywie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Ochrona przed zalaniem min. IPX6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 xml:space="preserve">≥ </w:t>
            </w: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IPX7  - 2pkt</w:t>
            </w:r>
          </w:p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&lt;IPX7 -  0pkt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color w:val="231F20"/>
                <w:szCs w:val="24"/>
              </w:rPr>
              <w:t>Waga detektora &lt;3,8kg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Kompatybilność z posiadanymi detektorami zapewniająca wymianę detektora z posiadanym aparatem cyfrowym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TAK/NIE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TAK  - 2 pkt</w:t>
            </w:r>
          </w:p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NIE  -  0 pkt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b/>
                <w:color w:val="231F20"/>
                <w:szCs w:val="24"/>
              </w:rPr>
              <w:t>CYFROWY PŁASKI  DETEKTOR   W STOLE WIFI PRZENOŚNY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Płaski detektor cyfrowy do wykonywania badań  w statywie oraz poza statywem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Rozmiar aktywny detektora min. 35 x 43cm ± 1cm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Rozdzielczość detektora wyrażona liczbą  pikseli  &gt; 7,5mln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Rozmiar piksela ≤ 140 µm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Głębokość akwizycji ≥ 16 bit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Maksymalne DQE ≥ 70%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Czas pojawienia się obrazu na konsoli &lt;4s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Zasilanie  detektora  statywie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Ochrona przed  zalaniem min. IPX6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 xml:space="preserve">≥ </w:t>
            </w: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IPX7  - 1pkt</w:t>
            </w:r>
          </w:p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iCs/>
                <w:color w:val="CE181E"/>
                <w:szCs w:val="24"/>
              </w:rPr>
              <w:t>&lt;IPX7  -  0pkt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Kompatybilność z posiadanymi detektorami zapewniająca wymianę detektora z posiadanym aparatem cyfrowym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TAK/NIE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TAK  - 2 pkt</w:t>
            </w:r>
          </w:p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iCs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CE181E"/>
                <w:szCs w:val="24"/>
              </w:rPr>
              <w:t>NIE  -  0 pkt</w:t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color w:val="231F20"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  <w:t>KONSOLA OPERATORA APARATU RENTGENOWSKIEGO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Obsługa aparatu zintegrowana w jednej konsoli  do sterowania generatorem RTG i systemem obrazowania cyfrowego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Kolorowy monitor dotykowy LCD o rozdzielczości min. 1280x1024 pikseli  stacji technika do ustalania warunków ekspozycji i wysyłania obrazów o przekątnej min. 23’’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jc w:val="both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Stacja technika z procesorem minimum czterordzeniowym, min. </w:t>
            </w:r>
          </w:p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16 GB RAM, dysk  min. 500GB, system operacyjny, oprogramowanie systemowe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obsługi za pomocą klawiatury i myszy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Oprogramowanie konsoli operatora w języku polskim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0" w:right="0" w:hanging="1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Oprogramowanie konsoli z systemem pomocy w języku polskim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Wprowadzanie danych pacjenta za pomocą klawiatury i monitora dotykowego bezpośrednio na stanowisku oraz z systemu RIS z </w:t>
            </w:r>
          </w:p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pomocą systemu Dicom Worklist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Oprogramowanie umożliwiające technikowi zmianę i przypisywanie konkretnym projekcjom warunków ekspozycji, zaczernienia, ostrości i dynamiki obrazów i ich zapamiętanie w systemie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Wybór ustawienia pacjenta (np. AP, bok, itd.)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Ilość obrazów w pamięci (w pełnej matrycy) ≥ 3000 obrazów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Regulacja okna obrazu, jasności, kontrastu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Blendowanie, ręczne z możliwością zmiany powierzchni i  automatyczne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Funkcja obrotu obrazu o dowolny kąt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Powiększenia i odbicia obrazu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Funkcja pozytyw – negatyw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Pomiary długości i kątów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Zarządzanie bazą wykonanych badań oraz  listą pacjentów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jc w:val="both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Funkcja wprowadzania pola tekstowego w dowolnym miejscu na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obrazie oraz  elektronicznych markerów z możliwością definiowania własnych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jc w:val="both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Zmiana wielkości czcionki adnotacji tekstowych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  <w:lang w:val="en-GB"/>
              </w:rPr>
            </w:pPr>
            <w:r>
              <w:rPr>
                <w:rFonts w:cs="Calibri Light" w:ascii="Calibri Light" w:hAnsi="Calibri Light"/>
                <w:szCs w:val="24"/>
                <w:lang w:val="en-GB"/>
              </w:rPr>
              <w:t xml:space="preserve">Interfejs DICOM : DICOM 3.0, Work List Manager(WLM), Print, Send,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Przypisywanie i zmiana własnych ustawień do programów anatomicznych przez technika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Oprogramowanie do prowadzenia statystyk zdjęć wykonanych, odrzuconych, wg techników z możliwością eksportu pliku o statystyce badań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Dostęp do badań odrzuconych, min. 100 ostatnich, na aparacie z możliwością wysłania na inny serwer do celów kontroli jakości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Dedykowane oprogramowanie pediatryczne z podziałem wiekowym i wagowym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Dedykowane oprogramowanie do wizualizacji odmy płucnej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Dedykowane oprogramowanie do wizualizacji rur i cewników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14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Dedykowane oprogramowanie kratki wirtualnej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Dedykowane oprogramowanie do supresji kości żeber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Funkcjonalność przywrócenia obrazu do pierwotnej postaci, cofnięcie wprowadzonych zmian wyglądu obrazu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Wydruk obrazów w trybie True Size z możliwością podziału na min. 1/2/4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Wyświetlanie współczynnika ekspozycji zgodnie z IEC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wysyłania sumarycznej dawki po zakończeniu badania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Możliwość pomiaru ROI obrazu fantomu  do celów kontroli jakości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UPS  do podtrzymania zasilania konsoli w przypadku braku napięcia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Komplet min. 2 akumulatorów  do każdego detektora oraz ładowarka do akumulatorów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b/>
                <w:szCs w:val="24"/>
              </w:rPr>
              <w:t>INNE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color w:val="FF0000"/>
                <w:szCs w:val="24"/>
              </w:rPr>
            </w:pPr>
            <w:r>
              <w:rPr>
                <w:rFonts w:cs="Calibri Light" w:ascii="Calibri Light" w:hAnsi="Calibri Light"/>
                <w:b/>
                <w:color w:val="FF0000"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jc w:val="both"/>
              <w:rPr>
                <w:b/>
                <w:b/>
                <w:bCs/>
                <w:color w:val="FF0000"/>
              </w:rPr>
            </w:pPr>
            <w:r>
              <w:rPr>
                <w:rFonts w:cs="Calibri Light" w:ascii="Calibri Light" w:hAnsi="Calibri Light"/>
                <w:b/>
                <w:bCs/>
                <w:color w:val="FF0000"/>
                <w:szCs w:val="24"/>
              </w:rPr>
              <w:t>Okres gwarancji, liczony od daty podpisania ostatecznego protokołu dostawy urządzenia: min 24  m-ce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FF0000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color w:val="FF0000"/>
                <w:szCs w:val="24"/>
              </w:rPr>
            </w:pPr>
            <w:r>
              <w:rPr>
                <w:rFonts w:cs="Calibri Light" w:ascii="Calibri Light" w:hAnsi="Calibri Light"/>
                <w:color w:val="FF0000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color w:val="FF0000"/>
                <w:szCs w:val="24"/>
              </w:rPr>
            </w:pPr>
            <w:r>
              <w:rPr>
                <w:rFonts w:cs="Calibri Light" w:ascii="Calibri Light" w:hAnsi="Calibri Light"/>
                <w:b/>
                <w:color w:val="FF0000"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FF0000"/>
                <w:szCs w:val="24"/>
              </w:rPr>
              <w:t>Oferowany okres gwarancji, liczony od daty podpisania ostatecznego protokołu dostawy urządzenia.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bCs/>
                <w:color w:val="FF0000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color w:val="FF0000"/>
                <w:szCs w:val="24"/>
              </w:rPr>
            </w:pPr>
            <w:r>
              <w:rPr>
                <w:rFonts w:cs="Calibri Light" w:ascii="Calibri Light" w:hAnsi="Calibri Light"/>
                <w:color w:val="FF0000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Autoryzowane punkty serwisowe na terenie Polski.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Czas reakcji serwisu „przyjęte zgłoszenie – podjęta naprawa” – max. 48 godzin w dni robocze od zgłoszenia awarii mailem na adres podany w umowie.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Czas naprawy – max</w:t>
            </w:r>
            <w:r>
              <w:rPr>
                <w:rFonts w:cs="Calibri Light" w:ascii="Calibri Light" w:hAnsi="Calibri Light"/>
                <w:color w:val="auto"/>
                <w:szCs w:val="24"/>
              </w:rPr>
              <w:t xml:space="preserve">. 5 dni </w:t>
            </w:r>
            <w:r>
              <w:rPr>
                <w:rFonts w:cs="Calibri Light" w:ascii="Calibri Light" w:hAnsi="Calibri Light"/>
                <w:szCs w:val="24"/>
              </w:rPr>
              <w:t>roboczych od podjęcia naprawy.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Przerwa w eksploatacji aparatu łącznie z naprawą gwarancyjną wynosząca więcej niż 5 dni przedłużająca okres gwarancji o tę przerwę.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Integracja z systemem RIS/PACS funkcjonującym u Zamawiającego- zakup niezbędnych licencji i usług konfiguracyjnych po stronie Wykonawcy. Zamawiający posiada system RIS/PACS Alteris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TAK 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35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Przeglądy techniczne wymagane lub zalecane przez producenta w okresie gwarancji wykonane będą na koszt Wykonawcy. 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Ostatni przegląd w ostatnim miesiącu gwarancji.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Szkolenie z obsługi aparatu dla personelu wskazanego przez zamawiającego przed oddaniem aparatu do użytkowania oraz dodatkowe szkolenie w trakcie użytkowania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Min. 10-cio letni okres zagwarantowania dostępności części zamiennych od daty upływu terminu gwarancji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Instalacja aparatu RTG wraz z wykonaniem niezbędnych przeróbek i instalacji w pomieszczeniu pracowni RTG – pawilon pediatryczny MCLChPiG w Otwocku, wykonanie testów odbiorczych, specjalistycznych oraz pomiarów dozymetrycznych </w:t>
            </w:r>
          </w:p>
        </w:tc>
        <w:tc>
          <w:tcPr>
            <w:tcW w:w="1843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680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</w:r>
          </w:p>
        </w:tc>
        <w:tc>
          <w:tcPr>
            <w:tcW w:w="9781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Relokacja (demontaż i przeniesienie do wskazanego przez Zamawiającego pomieszczenia na terenie MCLChPiG w Otwocku) obecnie eksploatowanego aparatu RTG Control X) z wykonaniem testów specjalistycznych i dopuszczających</w:t>
            </w:r>
          </w:p>
        </w:tc>
        <w:tc>
          <w:tcPr>
            <w:tcW w:w="1843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color="auto" w:fill="FFFFFF" w:themeFill="background1" w:val="clear"/>
          </w:tcPr>
          <w:p>
            <w:pPr>
              <w:pStyle w:val="Normal"/>
              <w:spacing w:lineRule="auto" w:line="259" w:before="0" w:after="0"/>
              <w:ind w:left="2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</w:tbl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before="0" w:after="10"/>
        <w:ind w:left="-5" w:right="0" w:hanging="10"/>
        <w:jc w:val="center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  <w:t>TRZYMONITOROWA LEKARSKA STACJA DIAGNOSTYCZNA DO OCENY OBRAZÓW RTG</w:t>
      </w:r>
    </w:p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b/>
          <w:szCs w:val="24"/>
        </w:rPr>
        <w:t xml:space="preserve">Komputer stacji </w:t>
      </w:r>
    </w:p>
    <w:tbl>
      <w:tblPr>
        <w:tblStyle w:val="TableGrid"/>
        <w:tblW w:w="15168" w:type="dxa"/>
        <w:jc w:val="left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05" w:type="dxa"/>
          <w:bottom w:w="0" w:type="dxa"/>
          <w:right w:w="115" w:type="dxa"/>
        </w:tblCellMar>
        <w:tblLook w:val="04a0"/>
      </w:tblPr>
      <w:tblGrid>
        <w:gridCol w:w="1926"/>
        <w:gridCol w:w="4728"/>
        <w:gridCol w:w="1272"/>
        <w:gridCol w:w="7241"/>
      </w:tblGrid>
      <w:tr>
        <w:trPr>
          <w:trHeight w:val="693" w:hRule="atLeast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Producent, miejsce produkcji:</w:t>
            </w:r>
          </w:p>
        </w:tc>
        <w:tc>
          <w:tcPr>
            <w:tcW w:w="1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>
          <w:trHeight w:val="534" w:hRule="atLeast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Nazwa, typ, model urządzenia: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Rok produkcji:</w:t>
            </w:r>
          </w:p>
        </w:tc>
        <w:tc>
          <w:tcPr>
            <w:tcW w:w="7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</w:tbl>
    <w:p>
      <w:pPr>
        <w:pStyle w:val="Normal"/>
        <w:spacing w:lineRule="auto" w:line="259" w:before="0" w:after="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lineRule="auto" w:line="259" w:before="0" w:after="0"/>
        <w:ind w:left="-5" w:right="0" w:hanging="1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b/>
          <w:szCs w:val="24"/>
        </w:rPr>
        <w:t xml:space="preserve">Medyczne monitory diagnostyczne </w:t>
      </w:r>
    </w:p>
    <w:tbl>
      <w:tblPr>
        <w:tblStyle w:val="TableGrid"/>
        <w:tblW w:w="15026" w:type="dxa"/>
        <w:jc w:val="left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05" w:type="dxa"/>
          <w:bottom w:w="0" w:type="dxa"/>
          <w:right w:w="115" w:type="dxa"/>
        </w:tblCellMar>
        <w:tblLook w:val="04a0"/>
      </w:tblPr>
      <w:tblGrid>
        <w:gridCol w:w="1926"/>
        <w:gridCol w:w="4729"/>
        <w:gridCol w:w="1272"/>
        <w:gridCol w:w="7098"/>
      </w:tblGrid>
      <w:tr>
        <w:trPr>
          <w:trHeight w:val="565" w:hRule="atLeast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Producent, miejsce produkcji:</w:t>
            </w:r>
          </w:p>
        </w:tc>
        <w:tc>
          <w:tcPr>
            <w:tcW w:w="130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>
          <w:trHeight w:val="517" w:hRule="atLeast"/>
        </w:trPr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Nazwa, typ, model urządzenia:</w:t>
            </w:r>
          </w:p>
        </w:tc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Rok produkcji: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</w:tbl>
    <w:p>
      <w:pPr>
        <w:pStyle w:val="Normal"/>
        <w:spacing w:lineRule="auto" w:line="259" w:before="0" w:after="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b/>
          <w:szCs w:val="24"/>
        </w:rPr>
      </w:r>
    </w:p>
    <w:p>
      <w:pPr>
        <w:pStyle w:val="Normal"/>
        <w:spacing w:lineRule="auto" w:line="259" w:before="0" w:after="0"/>
        <w:ind w:left="-5" w:right="0" w:hanging="1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b/>
          <w:szCs w:val="24"/>
        </w:rPr>
        <w:t xml:space="preserve">Oprogramowanie diagnostyczne </w:t>
      </w:r>
    </w:p>
    <w:tbl>
      <w:tblPr>
        <w:tblStyle w:val="TableGrid"/>
        <w:tblW w:w="15000" w:type="dxa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05" w:type="dxa"/>
          <w:bottom w:w="0" w:type="dxa"/>
          <w:right w:w="115" w:type="dxa"/>
        </w:tblCellMar>
        <w:tblLook w:val="04a0"/>
      </w:tblPr>
      <w:tblGrid>
        <w:gridCol w:w="1908"/>
        <w:gridCol w:w="13091"/>
      </w:tblGrid>
      <w:tr>
        <w:trPr>
          <w:trHeight w:val="549" w:hRule="atLeast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Producent, miejsce produkcji:</w:t>
            </w:r>
          </w:p>
        </w:tc>
        <w:tc>
          <w:tcPr>
            <w:tcW w:w="1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>
          <w:trHeight w:val="608" w:hRule="atLeast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Nazwa, typ</w:t>
            </w:r>
          </w:p>
        </w:tc>
        <w:tc>
          <w:tcPr>
            <w:tcW w:w="1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</w:tbl>
    <w:p>
      <w:pPr>
        <w:pStyle w:val="Normal"/>
        <w:spacing w:lineRule="auto" w:line="259" w:before="0" w:after="0"/>
        <w:ind w:left="-570" w:right="15445" w:hanging="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szCs w:val="24"/>
        </w:rPr>
      </w:r>
    </w:p>
    <w:p>
      <w:pPr>
        <w:pStyle w:val="Normal"/>
        <w:spacing w:lineRule="auto" w:line="259" w:before="0" w:after="0"/>
        <w:ind w:left="-570" w:right="15445" w:hanging="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szCs w:val="24"/>
        </w:rPr>
      </w:r>
    </w:p>
    <w:p>
      <w:pPr>
        <w:pStyle w:val="Normal"/>
        <w:spacing w:lineRule="auto" w:line="259" w:before="0" w:after="0"/>
        <w:ind w:left="-570" w:right="15445" w:hanging="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szCs w:val="24"/>
        </w:rPr>
      </w:r>
    </w:p>
    <w:p>
      <w:pPr>
        <w:pStyle w:val="Normal"/>
        <w:spacing w:lineRule="auto" w:line="259" w:before="0" w:after="0"/>
        <w:ind w:left="-570" w:right="15445" w:hanging="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szCs w:val="24"/>
        </w:rPr>
      </w:r>
    </w:p>
    <w:p>
      <w:pPr>
        <w:pStyle w:val="Normal"/>
        <w:spacing w:lineRule="auto" w:line="259" w:before="0" w:after="0"/>
        <w:ind w:left="-570" w:right="15445" w:hanging="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szCs w:val="24"/>
        </w:rPr>
      </w:r>
    </w:p>
    <w:p>
      <w:pPr>
        <w:pStyle w:val="Normal"/>
        <w:spacing w:before="0" w:after="10"/>
        <w:ind w:left="-5" w:right="0" w:hanging="10"/>
        <w:rPr>
          <w:rFonts w:ascii="Calibri Light" w:hAnsi="Calibri Light" w:cs="Calibri Light"/>
          <w:b/>
          <w:b/>
          <w:szCs w:val="24"/>
        </w:rPr>
      </w:pPr>
      <w:r>
        <w:rPr>
          <w:rFonts w:cs="Calibri Light" w:ascii="Calibri Light" w:hAnsi="Calibri Light"/>
          <w:szCs w:val="24"/>
        </w:rPr>
        <w:t xml:space="preserve">  </w:t>
      </w:r>
    </w:p>
    <w:tbl>
      <w:tblPr>
        <w:tblStyle w:val="Tabela-Siatka"/>
        <w:tblW w:w="14288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21"/>
        <w:gridCol w:w="9640"/>
        <w:gridCol w:w="1843"/>
        <w:gridCol w:w="1983"/>
      </w:tblGrid>
      <w:tr>
        <w:trPr/>
        <w:tc>
          <w:tcPr>
            <w:tcW w:w="82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24" w:right="0" w:hanging="0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szCs w:val="24"/>
              </w:rPr>
              <w:t>Lp.</w:t>
            </w:r>
          </w:p>
        </w:tc>
        <w:tc>
          <w:tcPr>
            <w:tcW w:w="964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24" w:right="0" w:hanging="0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i/>
                <w:szCs w:val="24"/>
              </w:rPr>
              <w:t xml:space="preserve">Opis parametrów </w:t>
            </w:r>
          </w:p>
        </w:tc>
        <w:tc>
          <w:tcPr>
            <w:tcW w:w="184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246" w:right="0" w:hanging="72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i/>
                <w:szCs w:val="24"/>
              </w:rPr>
              <w:t xml:space="preserve">Potwierdzenie wymagań </w:t>
            </w:r>
          </w:p>
        </w:tc>
        <w:tc>
          <w:tcPr>
            <w:tcW w:w="1983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59" w:before="0" w:after="0"/>
              <w:ind w:left="4" w:right="0" w:hanging="0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b/>
                <w:i/>
                <w:szCs w:val="24"/>
              </w:rPr>
              <w:t>Punktacja</w:t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b/>
                <w:szCs w:val="24"/>
              </w:rPr>
              <w:t>Komputer stacji diagnostycznej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b/>
                <w:szCs w:val="24"/>
              </w:rPr>
              <w:t>Minimalne parametry: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Obudowa typu Tower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Procesor min. 6-rdzeniowy 12-wątkowy, min 3.30GHz, z wbudowanym kontrolerem pamięci DDR4 z kontrolą parzystości ECC.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Pamięć RAM DDR4 min. 8 GB 2666 MHz ECC, możliwość rozbudowy do min 128GB, minimum trzy sloty wolne na dalszą rozbudowę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 xml:space="preserve">Karta graficzna zintegrowana z procesorem </w:t>
            </w:r>
            <w:r>
              <w:rPr>
                <w:rFonts w:cs="Calibri Light" w:ascii="Calibri Light" w:hAnsi="Calibri Light"/>
                <w:szCs w:val="24"/>
              </w:rPr>
              <w:t>lub dedykowana PCIe, zgodna z wymogami z Rozp. DZ.U.2017 poz. 884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b/>
                <w:szCs w:val="24"/>
              </w:rPr>
              <w:t>Porty (minimum):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8" w:right="0" w:hanging="0"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 xml:space="preserve">Z przodu obudowy: 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2 x USB 3.0 5Gb/s w tym jeden z funkcją ładowania,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2 x USB 3.0 10Gb/s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1 x Combo (Słuchawki/mikrofon),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Z tyłu obudowy: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2 x USB 3.0 5Gb/s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2 x USB 3.0 10Gb/s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2 x USB 2.0, 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2 x DisplayPort 1.2 (do użytku przez zintegrowany z procesorem układ graficzny)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1 x Wejście audio,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1 x Wyjście audio,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1 x RJ45 1Gb Ethernet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Dysk twardy: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Min. 2 x 256GB SSD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Zintegrowana z płytą główną karta sieciowa 1Gb Ethernet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System operacyjny min. Windows 10 Professional 64bit PL lub równoważny* nie wymagający aktywacji za pomocą telefonu lub Internetu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Zasilacz 500W o sprawności minimum 90%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Wymagania dodatkowe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Klawiatura USB w układzie polski programisty – produkcji producenta komputera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Mysz optyczna z min dwoma klawiszami oraz rolką (scroll) – produkcji producenta komputera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b/>
                <w:szCs w:val="24"/>
              </w:rPr>
              <w:t>2 x diagnostyczny monitor</w:t>
            </w:r>
            <w:r>
              <w:rPr>
                <w:rFonts w:cs="Calibri Light" w:ascii="Calibri Light" w:hAnsi="Calibri Light"/>
                <w:szCs w:val="24"/>
              </w:rPr>
              <w:t xml:space="preserve"> kolorowy, fabrycznie parowany,   min. 21” o rozdzielczości   1600 x 1200, wielkość plamki 0,270 mm, jasność maksymalna min. 800 cd/m2, jasność skalibrowana min. 400cd/m2, kontrast 1400:1, kalibracja sprzętowa DICOM, Matryca 10-bitowa, certyfikat Medical Device Class I. </w:t>
            </w:r>
            <w:r>
              <w:rPr>
                <w:rFonts w:cs="Calibri Light" w:ascii="Calibri Light" w:hAnsi="Calibri Light"/>
                <w:szCs w:val="24"/>
              </w:rPr>
              <w:t>Monitory do stanowiska opisowego  zgodne z Rozp. Dz.U. 2017 poz. 884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6 trybów pracy: standard DICOM, tryb użytkownika, 2 tryby kalibracji, tryb tekst oraz sRGB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Wymagana sprzętowa kalibracja do standardu DICOM część 14 dla każdego trybu pracy.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Wbudowany kalibrator nie ograniczający pola widzenia na monitorze.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Funkcjonalność pozwalająca na samodzielne kalibrowanie monitora oraz sprawdzenie odcieni szarości  bez systemu operacyjnego, uruchamiana z menu monitora 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Wymagany układ kontroli rzeczywistego czasu pracy monitora i jego podświetlenia.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  <w:lang w:val="en-US"/>
              </w:rPr>
            </w:pPr>
            <w:r>
              <w:rPr>
                <w:rFonts w:cs="Calibri Light" w:ascii="Calibri Light" w:hAnsi="Calibri Light"/>
                <w:szCs w:val="24"/>
                <w:lang w:val="en-US"/>
              </w:rPr>
              <w:t xml:space="preserve">1x  DVI-D, 1x DisplayPort upstream, 1x DisplayPort downstream, 1x 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USB upstream, 2 x USB downstream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Obsługa połączenia szeregowego monitorów (DaisyChain) na złączu DisplayPort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TAK, podać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Przycisk w prosty sposób zmieniający tryby pracy monitora dla różnego rodzaju badań np. MG, CR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Czujnik sprawdzający obecność użytkownika przed monitorem i pozwalający na jego automatyczne wyłączenie po odejściu użytkownika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Czujnik mierzący jasność otoczenia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Wymagany układ wyrównujący jasność i odcienie szarości dla całej powierzchni matrycy LCD z podświetleniem LED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Komplet kabli zasilających i połączeniowych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Automatyczne wyłączanie/włączanie monitora zsynchronizowane z wygaszaczem ekranu – po zainstalowaniu dołączonej do monitora aplikacji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35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Dedykowana przez producenta monitorów diagnostycznych karta graficzna o następujących wymaganiach:  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PCI Express x 16 Gen 3.0,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Pamięć DDR5 2GB,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3 wyjścia cyfrowe mini DisplayPort,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Sterowniki do systemów operacyjnych Windows 7/10 - Pobór mocy do 30 W    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TAK, podać 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b/>
                <w:szCs w:val="24"/>
              </w:rPr>
              <w:t>Oprogramowanie diagnostyczne stacji lekarskiej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b/>
                <w:b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Oprogramowanie stanowiące wolnostojącą stację diagnostyczną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Możliwość integracji z dowolnym urządzeniem w standardzie 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DICOM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nagrania badania na płycie CD/DVD lub nośniku USB w formacie DICOM na stacji roboczej z systemem operacyjnym Windows, wraz z radiologiczną w pełni funkcjonalną przeglądarką zdjęć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Oprogramowanie przechowujące lokalnie dane obrazowe i bazę danych wykonanych badań/pacjentów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uzyskania dostępu do danych zapisanych w formacie DICOM na dysku lokalnym lub nośnikach CD/DVD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35" w:before="0" w:after="0"/>
              <w:ind w:left="0" w:right="611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Możliwość rozszerzenia funkcjonalności o dodatkowy moduł a) Zaawansowany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0"/>
              <w:ind w:left="10" w:right="777" w:hanging="0"/>
              <w:rPr>
                <w:rFonts w:ascii="Calibri Light" w:hAnsi="Calibri Light" w:cs="Calibri Light"/>
                <w:szCs w:val="24"/>
                <w:lang w:val="en-US"/>
              </w:rPr>
            </w:pPr>
            <w:r>
              <w:rPr>
                <w:rFonts w:cs="Calibri Light" w:ascii="Calibri Light" w:hAnsi="Calibri Light"/>
                <w:szCs w:val="24"/>
                <w:lang w:val="en-US"/>
              </w:rPr>
              <w:t>automatyczne MIR / MMR (Mutual Information Registration),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0"/>
              <w:ind w:left="10" w:right="777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zaawansowane narzędzia do kształtowania (Bolus, Margin),- DICOM RT.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TAK/NIE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8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TAK  - 1pkt </w:t>
            </w:r>
          </w:p>
          <w:p>
            <w:pPr>
              <w:pStyle w:val="Normal"/>
              <w:spacing w:lineRule="auto" w:line="259" w:before="0" w:after="0"/>
              <w:ind w:left="0" w:right="8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NIE  -  0pkt</w:t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35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Wyświetlanie badań na dostępnych monitorach w różnych trybach, min: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35" w:before="0" w:after="0"/>
              <w:ind w:left="10" w:right="439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obsługa oraz wsparcie 1, 2, 3, 4 oraz multi-monitorowych stacji,- możliwość skalowania interfejsu dla monitorów o wysokiej rozdzielczości z poziomu interfejsu użytkownika - dostosowanie wyglądu aplikacji, zarządzanie układami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35" w:before="0" w:after="0"/>
              <w:ind w:left="10" w:right="439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opcjonalne i konfigurowalne: ikonki, paski narzędzi, miniatury- predefiniowane wyświetlanego układu oraz synchronizacja serii obrazów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0"/>
              <w:ind w:left="10" w:right="439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zarządzanie ‘hanging protocols’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Funkcjonalność przywrócenia obrazu po dokonaniu przekształceń do pierwotnej wersji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Obsługa oraz wsparcie dla trybu pełnoekranowego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System pozwala wyświetlać jednocześnie co najmniej 2 rodzaje badań tego samego pacjenta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Równoczesne wyświetlanie kilku pacjentów lub kilku badań, proste przełączanie pomiędzy nimi. Automatyczna lub manualna synchronizacja.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Obsługa badań DICOM Enhanced w kliku trybach widoku (matrix, stack, all)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TAK/NIE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64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TAK  - 1pkt </w:t>
            </w:r>
          </w:p>
          <w:p>
            <w:pPr>
              <w:pStyle w:val="Normal"/>
              <w:spacing w:lineRule="auto" w:line="259" w:before="0" w:after="0"/>
              <w:ind w:left="0" w:right="64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NIE  -  0pkt</w:t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W pełni konfigurowalny zintegrowany pasek narzędzi szybkiego dostępu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Skróty klawiszowe (predefiniowane oraz definiowane przez użytkownika)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Funkcja kalibracji obrazu wraz ze specjalnym trybem powiększania (właściwy rozmiar, rzeczywisty rozmiar)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jc w:val="both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Funkcja szybkiego przełączanie pomiędzy zdefiniowanymi ‘presetami’ oraz ‘presetami’ użytkownika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definiowania, zarządzania oraz edytowania ROI (obszary zainteresowania). Automatyczne oraz manualne narzędzia takie jak: odręczne, wielokąt, magiczna różdżka, pędzel, margines, bolus, wąż, próg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Narzędzia pomiarowe (między innymi: pomiar kątów, kąty Cobba, linie, narzędzia, histogramy) z pełnym wsparciem DICOM predefined units (DICOM proprietary class)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Narzędzie adnotacji – opis oraz wyświetlanie (DICOM proprietary class)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Możliwość konfiguracji sposobu wyświetlania informacji zawartych w tagach DICOM na obrazach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DICOM overlay – prezentacja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 xml:space="preserve">DICOM structured report – tworzenie oraz prezentacja 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Obsługa DICOM PR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35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Obrazy wyświetlane w oryginalnej jakości bez względu na modalność, funkcjonalności: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35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standardowe radiologiczne takie jak: powiększenie (1:1, lupa), z interpolacją dwuliniowa/dwusześcienna, zmiana poziomu okna, przesuwanie, wyrównanie, filtry, przełączanie między oknami, - presety DICOM oraz zdefiniowane przez użytkownika: ustawienia okien 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  <w:lang w:val="en-US"/>
              </w:rPr>
            </w:pPr>
            <w:r>
              <w:rPr>
                <w:rFonts w:cs="Calibri Light" w:ascii="Calibri Light" w:hAnsi="Calibri Light"/>
                <w:szCs w:val="24"/>
                <w:lang w:val="en-US"/>
              </w:rPr>
              <w:t>(obsługa presetów: linear, sigmoid, exponential I VOI LUT)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opcja automatycznego tłumienia w tle,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MPR (Multi Planar Reconstruction),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CPR (Curved Planar Reformatting),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35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Łączenie multimodalnych obrazów w oparciu o zadany parametr (automatyczny MIR, manualny wybór badań, punkty orientacyjne) nowe sposoby wyświetlania różnych modalności między innymi dzięki: maska, waga, scalanie, próg, kontur (mask, weight, merge, threshold, contour)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35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wyświetlanie w trybie 3D, rekonstrukcja 3D, bez ograniczeń w obrocie obiektu, w czasie rzeczywistym, z możliwością powiększenia, z przejrzystością i triangulacją obrazu, wyświetlanie VOI osiowe oraz strzałkowe,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35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wyświetlania obrazów na standardowych monitorach lub na monitorach medycznych,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odtwarzania obrazów wieloklatkowych (do 50 klatek na sekundę) klatka po klatce. (modalność ES –endoskopia-starsze), - możliwość zintegrowania oraz wywoływania Windows Media Player do wyświetlenia formatu DICOM MPEG2 (ES – endoskopia), - filtrowanie wielopoziomowe,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0"/>
              <w:ind w:left="140" w:right="0" w:hanging="14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Wyświetlanie ECG, DICOM ECG/HD ,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0"/>
              <w:ind w:left="140" w:right="0" w:hanging="14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MIP (Maximum Intensity Projection),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0"/>
              <w:ind w:left="140" w:right="0" w:hanging="14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DSA (Digital Subtraction Angiography),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0"/>
              <w:ind w:left="140" w:right="0" w:hanging="14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DRR (Digitally Reconstructed Radiograph),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0"/>
              <w:ind w:left="140" w:right="0" w:hanging="14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tworzenia linii cięcia pomiędzy seriami,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0"/>
              <w:ind w:left="1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Projekcja slab na MPR’ach oraz warstwach obrazu,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136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Tryb ekranu dotykowego dla pomieszczeń operacji chirurgicznych.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  <w:lang w:val="en-US"/>
              </w:rPr>
              <w:t>Obsługa  DICOM Storage SCU i SCP, Query/Retrieve SCU oraz Verification SCU i SCP.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  <w:lang w:val="en-US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>Możliwość pobrania danych pacjenta z serwera PACS w tle i ponownego ładowania wyświetlanych obrazów.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/>
            </w:pPr>
            <w:r>
              <w:rPr>
                <w:rFonts w:cs="Calibri Light" w:ascii="Calibri Light" w:hAnsi="Calibri Light"/>
                <w:szCs w:val="24"/>
              </w:rPr>
              <w:t xml:space="preserve">Możliwość wyszukiwania i pobrania określonych danych obrazu pacjenta na podstawie różnych atrybutów, min: nazwisko, numer badania, identyfikator pacjenta, modalność, 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/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wyszukiwania i pobrania wcześniejszych badań pacjenta z serwera PACS zgodnie z wcześniej zdefiniowanym filtrem czasowym.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Zarządzanie listą roboczą do automatycznego przeglądania przygotowanych badań (dodawanie, przeglądanie listy roboczej, aktualny status).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Obsługa drukarek DICOM wraz z narzędziami do konfiguracji obrazu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anonimizacji danych pacjenta, min:</w:t>
            </w:r>
          </w:p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Identyfikator pacjenta, nazwisko, płeć, data urodzenia, wiek, komentarze, adres pacjenta, data i czas badania, identyfikator badania, nazwa badania, numer badania, osoba wykonująca, instytucja wykonująca, adres instytucji, wykonujący, zlecający, diagnoza.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Eksport obrazów do standardowych formatów MS Windows, min: jpg, bmp, tif, dcm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Eksport obrazów do pliku video w formacie avi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Obsługa profili użytkowników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Możliwość stosowania bezpiecznych podpisów elektronicznych do podpisywania wybranych zdjęć / całych badań / raportów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Intuicyjny interfejs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wyboru schematu kolorów interfejsu, min. cztery schematy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wyboru wielkości czcionek w interfejsie użytkownika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przypisania akcji do klawiszy myszy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Możliwość korzystania z szyfrowanego transferu danych (TLS), w tym bezpiecznych certyfikatów elektronicznych.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Oprogramowanie zarejestrowane jako wyrób medyczny w klasie IIb – dokumenty potwierdzające załączyć do oferty.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  <w:tr>
        <w:trPr/>
        <w:tc>
          <w:tcPr>
            <w:tcW w:w="821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7"/>
              </w:numPr>
              <w:spacing w:lineRule="auto" w:line="259" w:before="0" w:after="0"/>
              <w:ind w:left="720" w:right="0" w:hanging="360"/>
              <w:contextualSpacing/>
              <w:jc w:val="center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  <w:tc>
          <w:tcPr>
            <w:tcW w:w="9640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 xml:space="preserve">Integracja desktopowa  z systemem RIS/PACS Alteris funkcjonującym u Zamawiającego (tj. kliknięcie w danego pacjenta w systemie RIS skutkuje otwarciem jego badania pobranego z PACS w oknie roboczym oprogramowania diagnostycznego) 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  <w:t>TAK</w:t>
            </w:r>
          </w:p>
        </w:tc>
        <w:tc>
          <w:tcPr>
            <w:tcW w:w="1983" w:type="dxa"/>
            <w:tcBorders/>
            <w:shd w:fill="auto" w:val="clear"/>
          </w:tcPr>
          <w:p>
            <w:pPr>
              <w:pStyle w:val="Normal"/>
              <w:spacing w:lineRule="auto" w:line="259" w:before="0" w:after="0"/>
              <w:ind w:left="0" w:right="0" w:hanging="0"/>
              <w:rPr>
                <w:rFonts w:ascii="Calibri Light" w:hAnsi="Calibri Light" w:cs="Calibri Light"/>
                <w:szCs w:val="24"/>
              </w:rPr>
            </w:pPr>
            <w:r>
              <w:rPr>
                <w:rFonts w:cs="Calibri Light" w:ascii="Calibri Light" w:hAnsi="Calibri Light"/>
                <w:szCs w:val="24"/>
              </w:rPr>
            </w:r>
          </w:p>
        </w:tc>
      </w:tr>
    </w:tbl>
    <w:p>
      <w:pPr>
        <w:pStyle w:val="Normal"/>
        <w:spacing w:lineRule="auto" w:line="259" w:before="0" w:after="0"/>
        <w:ind w:left="-570" w:right="15445" w:hanging="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szCs w:val="24"/>
        </w:rPr>
      </w:r>
    </w:p>
    <w:p>
      <w:pPr>
        <w:pStyle w:val="Normal"/>
        <w:spacing w:lineRule="auto" w:line="259" w:before="0" w:after="0"/>
        <w:ind w:left="-570" w:right="15445" w:hanging="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szCs w:val="24"/>
        </w:rPr>
      </w:r>
    </w:p>
    <w:p>
      <w:pPr>
        <w:pStyle w:val="Normal"/>
        <w:spacing w:lineRule="auto" w:line="259" w:before="0" w:after="0"/>
        <w:ind w:left="-570" w:right="15445" w:hanging="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szCs w:val="24"/>
        </w:rPr>
      </w:r>
    </w:p>
    <w:p>
      <w:pPr>
        <w:pStyle w:val="Normal"/>
        <w:spacing w:lineRule="auto" w:line="259" w:before="0" w:after="0"/>
        <w:ind w:left="-570" w:right="15445" w:hanging="0"/>
        <w:rPr>
          <w:rFonts w:ascii="Calibri Light" w:hAnsi="Calibri Light" w:cs="Calibri Light"/>
          <w:szCs w:val="24"/>
        </w:rPr>
      </w:pPr>
      <w:r>
        <w:rPr>
          <w:rFonts w:cs="Calibri Light" w:ascii="Calibri Light" w:hAnsi="Calibri Light"/>
          <w:szCs w:val="24"/>
        </w:rPr>
      </w:r>
    </w:p>
    <w:p>
      <w:pPr>
        <w:pStyle w:val="Normal"/>
        <w:spacing w:before="0" w:after="15"/>
        <w:rPr/>
      </w:pPr>
      <w:r>
        <w:rPr/>
        <w:drawing>
          <wp:anchor behindDoc="1" distT="0" distB="0" distL="114300" distR="114300" simplePos="0" locked="0" layoutInCell="1" allowOverlap="1" relativeHeight="2">
            <wp:simplePos x="0" y="0"/>
            <wp:positionH relativeFrom="page">
              <wp:posOffset>360045</wp:posOffset>
            </wp:positionH>
            <wp:positionV relativeFrom="page">
              <wp:posOffset>359410</wp:posOffset>
            </wp:positionV>
            <wp:extent cx="9479280" cy="744220"/>
            <wp:effectExtent l="0" t="0" r="0" b="0"/>
            <wp:wrapSquare wrapText="bothSides"/>
            <wp:docPr id="1" name="Picture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9280" cy="744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default" r:id="rId3"/>
      <w:type w:val="nextPage"/>
      <w:pgSz w:orient="landscape" w:w="16838" w:h="11906"/>
      <w:pgMar w:left="570" w:right="1393" w:header="566" w:top="1560" w:footer="0" w:bottom="579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59" w:before="0" w:after="0"/>
      <w:ind w:left="-570" w:right="15445" w:hanging="0"/>
      <w:rPr/>
    </w:pPr>
    <w:r>
      <w:rPr/>
    </w:r>
  </w:p>
  <w:p>
    <w:pPr>
      <w:pStyle w:val="Normal"/>
      <w:widowControl/>
      <w:bidi w:val="0"/>
      <w:spacing w:lineRule="auto" w:line="247" w:before="0" w:after="15"/>
      <w:ind w:left="10" w:right="8171" w:hanging="1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0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1">
      <w:start w:val="1"/>
      <w:numFmt w:val="bullet"/>
      <w:lvlText w:val="o"/>
      <w:lvlJc w:val="left"/>
      <w:pPr>
        <w:ind w:left="11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2">
      <w:start w:val="1"/>
      <w:numFmt w:val="bullet"/>
      <w:lvlText w:val="▪"/>
      <w:lvlJc w:val="left"/>
      <w:pPr>
        <w:ind w:left="18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3">
      <w:start w:val="1"/>
      <w:numFmt w:val="bullet"/>
      <w:lvlText w:val="•"/>
      <w:lvlJc w:val="left"/>
      <w:pPr>
        <w:ind w:left="25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4">
      <w:start w:val="1"/>
      <w:numFmt w:val="bullet"/>
      <w:lvlText w:val="o"/>
      <w:lvlJc w:val="left"/>
      <w:pPr>
        <w:ind w:left="329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5">
      <w:start w:val="1"/>
      <w:numFmt w:val="bullet"/>
      <w:lvlText w:val="▪"/>
      <w:lvlJc w:val="left"/>
      <w:pPr>
        <w:ind w:left="401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6">
      <w:start w:val="1"/>
      <w:numFmt w:val="bullet"/>
      <w:lvlText w:val="•"/>
      <w:lvlJc w:val="left"/>
      <w:pPr>
        <w:ind w:left="47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7">
      <w:start w:val="1"/>
      <w:numFmt w:val="bullet"/>
      <w:lvlText w:val="o"/>
      <w:lvlJc w:val="left"/>
      <w:pPr>
        <w:ind w:left="54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8">
      <w:start w:val="1"/>
      <w:numFmt w:val="bullet"/>
      <w:lvlText w:val="▪"/>
      <w:lvlJc w:val="left"/>
      <w:pPr>
        <w:ind w:left="61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</w:abstractNum>
  <w:abstractNum w:abstractNumId="2">
    <w:lvl w:ilvl="0">
      <w:start w:val="1"/>
      <w:numFmt w:val="bullet"/>
      <w:lvlText w:val="-"/>
      <w:lvlJc w:val="left"/>
      <w:pPr>
        <w:ind w:left="0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1">
      <w:start w:val="1"/>
      <w:numFmt w:val="bullet"/>
      <w:lvlText w:val="o"/>
      <w:lvlJc w:val="left"/>
      <w:pPr>
        <w:ind w:left="11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2">
      <w:start w:val="1"/>
      <w:numFmt w:val="bullet"/>
      <w:lvlText w:val="▪"/>
      <w:lvlJc w:val="left"/>
      <w:pPr>
        <w:ind w:left="18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3">
      <w:start w:val="1"/>
      <w:numFmt w:val="bullet"/>
      <w:lvlText w:val="•"/>
      <w:lvlJc w:val="left"/>
      <w:pPr>
        <w:ind w:left="25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4">
      <w:start w:val="1"/>
      <w:numFmt w:val="bullet"/>
      <w:lvlText w:val="o"/>
      <w:lvlJc w:val="left"/>
      <w:pPr>
        <w:ind w:left="329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5">
      <w:start w:val="1"/>
      <w:numFmt w:val="bullet"/>
      <w:lvlText w:val="▪"/>
      <w:lvlJc w:val="left"/>
      <w:pPr>
        <w:ind w:left="401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6">
      <w:start w:val="1"/>
      <w:numFmt w:val="bullet"/>
      <w:lvlText w:val="•"/>
      <w:lvlJc w:val="left"/>
      <w:pPr>
        <w:ind w:left="47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7">
      <w:start w:val="1"/>
      <w:numFmt w:val="bullet"/>
      <w:lvlText w:val="o"/>
      <w:lvlJc w:val="left"/>
      <w:pPr>
        <w:ind w:left="54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8">
      <w:start w:val="1"/>
      <w:numFmt w:val="bullet"/>
      <w:lvlText w:val="▪"/>
      <w:lvlJc w:val="left"/>
      <w:pPr>
        <w:ind w:left="61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</w:abstractNum>
  <w:abstractNum w:abstractNumId="3">
    <w:lvl w:ilvl="0">
      <w:start w:val="1"/>
      <w:numFmt w:val="bullet"/>
      <w:lvlText w:val="-"/>
      <w:lvlJc w:val="left"/>
      <w:pPr>
        <w:ind w:left="0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1">
      <w:start w:val="1"/>
      <w:numFmt w:val="bullet"/>
      <w:lvlText w:val="o"/>
      <w:lvlJc w:val="left"/>
      <w:pPr>
        <w:ind w:left="11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2">
      <w:start w:val="1"/>
      <w:numFmt w:val="bullet"/>
      <w:lvlText w:val="▪"/>
      <w:lvlJc w:val="left"/>
      <w:pPr>
        <w:ind w:left="18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3">
      <w:start w:val="1"/>
      <w:numFmt w:val="bullet"/>
      <w:lvlText w:val="•"/>
      <w:lvlJc w:val="left"/>
      <w:pPr>
        <w:ind w:left="25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4">
      <w:start w:val="1"/>
      <w:numFmt w:val="bullet"/>
      <w:lvlText w:val="o"/>
      <w:lvlJc w:val="left"/>
      <w:pPr>
        <w:ind w:left="329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5">
      <w:start w:val="1"/>
      <w:numFmt w:val="bullet"/>
      <w:lvlText w:val="▪"/>
      <w:lvlJc w:val="left"/>
      <w:pPr>
        <w:ind w:left="401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6">
      <w:start w:val="1"/>
      <w:numFmt w:val="bullet"/>
      <w:lvlText w:val="•"/>
      <w:lvlJc w:val="left"/>
      <w:pPr>
        <w:ind w:left="47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7">
      <w:start w:val="1"/>
      <w:numFmt w:val="bullet"/>
      <w:lvlText w:val="o"/>
      <w:lvlJc w:val="left"/>
      <w:pPr>
        <w:ind w:left="54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8">
      <w:start w:val="1"/>
      <w:numFmt w:val="bullet"/>
      <w:lvlText w:val="▪"/>
      <w:lvlJc w:val="left"/>
      <w:pPr>
        <w:ind w:left="61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</w:abstractNum>
  <w:abstractNum w:abstractNumId="4">
    <w:lvl w:ilvl="0">
      <w:start w:val="1"/>
      <w:numFmt w:val="bullet"/>
      <w:lvlText w:val="-"/>
      <w:lvlJc w:val="left"/>
      <w:pPr>
        <w:ind w:left="0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1">
      <w:start w:val="1"/>
      <w:numFmt w:val="bullet"/>
      <w:lvlText w:val="o"/>
      <w:lvlJc w:val="left"/>
      <w:pPr>
        <w:ind w:left="11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2">
      <w:start w:val="1"/>
      <w:numFmt w:val="bullet"/>
      <w:lvlText w:val="▪"/>
      <w:lvlJc w:val="left"/>
      <w:pPr>
        <w:ind w:left="18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3">
      <w:start w:val="1"/>
      <w:numFmt w:val="bullet"/>
      <w:lvlText w:val="•"/>
      <w:lvlJc w:val="left"/>
      <w:pPr>
        <w:ind w:left="25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4">
      <w:start w:val="1"/>
      <w:numFmt w:val="bullet"/>
      <w:lvlText w:val="o"/>
      <w:lvlJc w:val="left"/>
      <w:pPr>
        <w:ind w:left="329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5">
      <w:start w:val="1"/>
      <w:numFmt w:val="bullet"/>
      <w:lvlText w:val="▪"/>
      <w:lvlJc w:val="left"/>
      <w:pPr>
        <w:ind w:left="401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6">
      <w:start w:val="1"/>
      <w:numFmt w:val="bullet"/>
      <w:lvlText w:val="•"/>
      <w:lvlJc w:val="left"/>
      <w:pPr>
        <w:ind w:left="47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7">
      <w:start w:val="1"/>
      <w:numFmt w:val="bullet"/>
      <w:lvlText w:val="o"/>
      <w:lvlJc w:val="left"/>
      <w:pPr>
        <w:ind w:left="54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8">
      <w:start w:val="1"/>
      <w:numFmt w:val="bullet"/>
      <w:lvlText w:val="▪"/>
      <w:lvlJc w:val="left"/>
      <w:pPr>
        <w:ind w:left="61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</w:abstractNum>
  <w:abstractNum w:abstractNumId="5">
    <w:lvl w:ilvl="0">
      <w:start w:val="1"/>
      <w:numFmt w:val="bullet"/>
      <w:lvlText w:val="-"/>
      <w:lvlJc w:val="left"/>
      <w:pPr>
        <w:ind w:left="140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1">
      <w:start w:val="1"/>
      <w:numFmt w:val="bullet"/>
      <w:lvlText w:val="o"/>
      <w:lvlJc w:val="left"/>
      <w:pPr>
        <w:ind w:left="11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2">
      <w:start w:val="1"/>
      <w:numFmt w:val="bullet"/>
      <w:lvlText w:val="▪"/>
      <w:lvlJc w:val="left"/>
      <w:pPr>
        <w:ind w:left="18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3">
      <w:start w:val="1"/>
      <w:numFmt w:val="bullet"/>
      <w:lvlText w:val="•"/>
      <w:lvlJc w:val="left"/>
      <w:pPr>
        <w:ind w:left="25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4">
      <w:start w:val="1"/>
      <w:numFmt w:val="bullet"/>
      <w:lvlText w:val="o"/>
      <w:lvlJc w:val="left"/>
      <w:pPr>
        <w:ind w:left="329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5">
      <w:start w:val="1"/>
      <w:numFmt w:val="bullet"/>
      <w:lvlText w:val="▪"/>
      <w:lvlJc w:val="left"/>
      <w:pPr>
        <w:ind w:left="401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6">
      <w:start w:val="1"/>
      <w:numFmt w:val="bullet"/>
      <w:lvlText w:val="•"/>
      <w:lvlJc w:val="left"/>
      <w:pPr>
        <w:ind w:left="473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7">
      <w:start w:val="1"/>
      <w:numFmt w:val="bullet"/>
      <w:lvlText w:val="o"/>
      <w:lvlJc w:val="left"/>
      <w:pPr>
        <w:ind w:left="545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  <w:lvl w:ilvl="8">
      <w:start w:val="1"/>
      <w:numFmt w:val="bullet"/>
      <w:lvlText w:val="▪"/>
      <w:lvlJc w:val="left"/>
      <w:pPr>
        <w:ind w:left="6176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4"/>
        <w:rFonts w:cs="Times New Roman"/>
        <w:color w:val="000000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8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77226"/>
    <w:pPr>
      <w:widowControl/>
      <w:bidi w:val="0"/>
      <w:spacing w:lineRule="auto" w:line="247" w:before="0" w:after="15"/>
      <w:ind w:left="10" w:right="8171" w:hanging="1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c76a91"/>
    <w:rPr>
      <w:rFonts w:ascii="Times New Roman" w:hAnsi="Times New Roman" w:eastAsia="Times New Roman" w:cs="Times New Roman"/>
      <w:color w:val="000000"/>
      <w:sz w:val="24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">
    <w:name w:val="ListLabel 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">
    <w:name w:val="ListLabel 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">
    <w:name w:val="ListLabel 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">
    <w:name w:val="ListLabel 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">
    <w:name w:val="ListLabel 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">
    <w:name w:val="ListLabel 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">
    <w:name w:val="ListLabel 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">
    <w:name w:val="ListLabel 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0">
    <w:name w:val="ListLabel 1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1">
    <w:name w:val="ListLabel 1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">
    <w:name w:val="ListLabel 1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">
    <w:name w:val="ListLabel 1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">
    <w:name w:val="ListLabel 1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">
    <w:name w:val="ListLabel 1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6">
    <w:name w:val="ListLabel 1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7">
    <w:name w:val="ListLabel 1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">
    <w:name w:val="ListLabel 1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">
    <w:name w:val="ListLabel 1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">
    <w:name w:val="ListLabel 2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">
    <w:name w:val="ListLabel 2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2">
    <w:name w:val="ListLabel 2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3">
    <w:name w:val="ListLabel 2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4">
    <w:name w:val="ListLabel 2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5">
    <w:name w:val="ListLabel 2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6">
    <w:name w:val="ListLabel 2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7">
    <w:name w:val="ListLabel 2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8">
    <w:name w:val="ListLabel 2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9">
    <w:name w:val="ListLabel 2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0">
    <w:name w:val="ListLabel 3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1">
    <w:name w:val="ListLabel 3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2">
    <w:name w:val="ListLabel 3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3">
    <w:name w:val="ListLabel 3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4">
    <w:name w:val="ListLabel 3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5">
    <w:name w:val="ListLabel 3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6">
    <w:name w:val="ListLabel 3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7">
    <w:name w:val="ListLabel 37"/>
    <w:qFormat/>
    <w:rPr>
      <w:rFonts w:ascii="Calibri Light" w:hAnsi="Calibri Light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8">
    <w:name w:val="ListLabel 3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39">
    <w:name w:val="ListLabel 3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0">
    <w:name w:val="ListLabel 4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1">
    <w:name w:val="ListLabel 4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2">
    <w:name w:val="ListLabel 4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3">
    <w:name w:val="ListLabel 4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4">
    <w:name w:val="ListLabel 4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5">
    <w:name w:val="ListLabel 4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6">
    <w:name w:val="ListLabel 46"/>
    <w:qFormat/>
    <w:rPr>
      <w:rFonts w:ascii="Calibri Light" w:hAnsi="Calibri Light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7">
    <w:name w:val="ListLabel 4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8">
    <w:name w:val="ListLabel 4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49">
    <w:name w:val="ListLabel 4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0">
    <w:name w:val="ListLabel 5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1">
    <w:name w:val="ListLabel 5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2">
    <w:name w:val="ListLabel 5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3">
    <w:name w:val="ListLabel 5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4">
    <w:name w:val="ListLabel 5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5">
    <w:name w:val="ListLabel 55"/>
    <w:qFormat/>
    <w:rPr>
      <w:rFonts w:ascii="Calibri Light" w:hAnsi="Calibri Light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6">
    <w:name w:val="ListLabel 5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7">
    <w:name w:val="ListLabel 5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8">
    <w:name w:val="ListLabel 5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59">
    <w:name w:val="ListLabel 5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0">
    <w:name w:val="ListLabel 6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1">
    <w:name w:val="ListLabel 6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2">
    <w:name w:val="ListLabel 6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3">
    <w:name w:val="ListLabel 63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4">
    <w:name w:val="ListLabel 64"/>
    <w:qFormat/>
    <w:rPr>
      <w:rFonts w:ascii="Calibri Light" w:hAnsi="Calibri Light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5">
    <w:name w:val="ListLabel 6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6">
    <w:name w:val="ListLabel 6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7">
    <w:name w:val="ListLabel 6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8">
    <w:name w:val="ListLabel 6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69">
    <w:name w:val="ListLabel 6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0">
    <w:name w:val="ListLabel 7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1">
    <w:name w:val="ListLabel 7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2">
    <w:name w:val="ListLabel 72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3">
    <w:name w:val="ListLabel 73"/>
    <w:qFormat/>
    <w:rPr>
      <w:rFonts w:ascii="Calibri Light" w:hAnsi="Calibri Light"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4">
    <w:name w:val="ListLabel 74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5">
    <w:name w:val="ListLabel 75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6">
    <w:name w:val="ListLabel 76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7">
    <w:name w:val="ListLabel 77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8">
    <w:name w:val="ListLabel 78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79">
    <w:name w:val="ListLabel 79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0">
    <w:name w:val="ListLabel 80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1">
    <w:name w:val="ListLabel 81"/>
    <w:qFormat/>
    <w:rPr>
      <w:rFonts w:eastAsia="Times New Roman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2">
    <w:name w:val="ListLabel 82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3">
    <w:name w:val="ListLabel 83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4">
    <w:name w:val="ListLabel 84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5">
    <w:name w:val="ListLabel 85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6">
    <w:name w:val="ListLabel 86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7">
    <w:name w:val="ListLabel 87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8">
    <w:name w:val="ListLabel 88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89">
    <w:name w:val="ListLabel 89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0">
    <w:name w:val="ListLabel 90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1">
    <w:name w:val="ListLabel 91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2">
    <w:name w:val="ListLabel 92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3">
    <w:name w:val="ListLabel 93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4">
    <w:name w:val="ListLabel 94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5">
    <w:name w:val="ListLabel 95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6">
    <w:name w:val="ListLabel 96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7">
    <w:name w:val="ListLabel 97"/>
    <w:qFormat/>
    <w:rPr>
      <w:rFonts w:eastAsia="Arial" w:cs="Aria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8">
    <w:name w:val="ListLabel 98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99">
    <w:name w:val="ListLabel 99"/>
    <w:qFormat/>
    <w:rPr>
      <w:rFonts w:eastAsia="Segoe UI Symbol" w:cs="Segoe UI Symbol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00">
    <w:name w:val="ListLabel 100"/>
    <w:qFormat/>
    <w:rPr>
      <w:rFonts w:cs="Courier New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Courier New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Courier New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Courier New"/>
    </w:rPr>
  </w:style>
  <w:style w:type="character" w:styleId="ListLabel110">
    <w:name w:val="ListLabel 110"/>
    <w:qFormat/>
    <w:rPr>
      <w:rFonts w:cs="Courier New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13">
    <w:name w:val="ListLabel 113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14">
    <w:name w:val="ListLabel 11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15">
    <w:name w:val="ListLabel 11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16">
    <w:name w:val="ListLabel 11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17">
    <w:name w:val="ListLabel 117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18">
    <w:name w:val="ListLabel 118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19">
    <w:name w:val="ListLabel 119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0">
    <w:name w:val="ListLabel 120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1">
    <w:name w:val="ListLabel 121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2">
    <w:name w:val="ListLabel 122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3">
    <w:name w:val="ListLabel 123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4">
    <w:name w:val="ListLabel 12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5">
    <w:name w:val="ListLabel 12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6">
    <w:name w:val="ListLabel 12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7">
    <w:name w:val="ListLabel 127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8">
    <w:name w:val="ListLabel 128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29">
    <w:name w:val="ListLabel 129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0">
    <w:name w:val="ListLabel 130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1">
    <w:name w:val="ListLabel 131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2">
    <w:name w:val="ListLabel 132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3">
    <w:name w:val="ListLabel 133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4">
    <w:name w:val="ListLabel 13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5">
    <w:name w:val="ListLabel 13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6">
    <w:name w:val="ListLabel 13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7">
    <w:name w:val="ListLabel 137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8">
    <w:name w:val="ListLabel 138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39">
    <w:name w:val="ListLabel 139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0">
    <w:name w:val="ListLabel 140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1">
    <w:name w:val="ListLabel 141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2">
    <w:name w:val="ListLabel 142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3">
    <w:name w:val="ListLabel 143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4">
    <w:name w:val="ListLabel 14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5">
    <w:name w:val="ListLabel 14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6">
    <w:name w:val="ListLabel 14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7">
    <w:name w:val="ListLabel 147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8">
    <w:name w:val="ListLabel 148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49">
    <w:name w:val="ListLabel 149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0">
    <w:name w:val="ListLabel 150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1">
    <w:name w:val="ListLabel 151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2">
    <w:name w:val="ListLabel 152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3">
    <w:name w:val="ListLabel 153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4">
    <w:name w:val="ListLabel 15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5">
    <w:name w:val="ListLabel 15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6">
    <w:name w:val="ListLabel 15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57">
    <w:name w:val="ListLabel 157"/>
    <w:qFormat/>
    <w:rPr>
      <w:rFonts w:cs="Courier New"/>
    </w:rPr>
  </w:style>
  <w:style w:type="character" w:styleId="ListLabel158">
    <w:name w:val="ListLabel 158"/>
    <w:qFormat/>
    <w:rPr>
      <w:rFonts w:cs="Wingdings"/>
    </w:rPr>
  </w:style>
  <w:style w:type="character" w:styleId="ListLabel159">
    <w:name w:val="ListLabel 159"/>
    <w:qFormat/>
    <w:rPr>
      <w:rFonts w:cs="Symbol"/>
    </w:rPr>
  </w:style>
  <w:style w:type="character" w:styleId="ListLabel160">
    <w:name w:val="ListLabel 160"/>
    <w:qFormat/>
    <w:rPr>
      <w:rFonts w:cs="Courier New"/>
    </w:rPr>
  </w:style>
  <w:style w:type="character" w:styleId="ListLabel161">
    <w:name w:val="ListLabel 161"/>
    <w:qFormat/>
    <w:rPr>
      <w:rFonts w:cs="Wingdings"/>
    </w:rPr>
  </w:style>
  <w:style w:type="character" w:styleId="ListLabel162">
    <w:name w:val="ListLabel 162"/>
    <w:qFormat/>
    <w:rPr>
      <w:rFonts w:cs="Symbol"/>
    </w:rPr>
  </w:style>
  <w:style w:type="character" w:styleId="ListLabel163">
    <w:name w:val="ListLabel 163"/>
    <w:qFormat/>
    <w:rPr>
      <w:rFonts w:cs="Courier New"/>
    </w:rPr>
  </w:style>
  <w:style w:type="character" w:styleId="ListLabel164">
    <w:name w:val="ListLabel 164"/>
    <w:qFormat/>
    <w:rPr>
      <w:rFonts w:cs="Wingdings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Wingdings"/>
    </w:rPr>
  </w:style>
  <w:style w:type="character" w:styleId="ListLabel170">
    <w:name w:val="ListLabel 170"/>
    <w:qFormat/>
    <w:rPr>
      <w:rFonts w:cs="Symbol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cs="Wingdings"/>
    </w:rPr>
  </w:style>
  <w:style w:type="character" w:styleId="ListLabel173">
    <w:name w:val="ListLabel 173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74">
    <w:name w:val="ListLabel 17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75">
    <w:name w:val="ListLabel 17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76">
    <w:name w:val="ListLabel 17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77">
    <w:name w:val="ListLabel 177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78">
    <w:name w:val="ListLabel 178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79">
    <w:name w:val="ListLabel 179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0">
    <w:name w:val="ListLabel 180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1">
    <w:name w:val="ListLabel 181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2">
    <w:name w:val="ListLabel 182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3">
    <w:name w:val="ListLabel 183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4">
    <w:name w:val="ListLabel 18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5">
    <w:name w:val="ListLabel 18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6">
    <w:name w:val="ListLabel 18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7">
    <w:name w:val="ListLabel 187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8">
    <w:name w:val="ListLabel 188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89">
    <w:name w:val="ListLabel 189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0">
    <w:name w:val="ListLabel 190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1">
    <w:name w:val="ListLabel 191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2">
    <w:name w:val="ListLabel 192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3">
    <w:name w:val="ListLabel 193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4">
    <w:name w:val="ListLabel 19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5">
    <w:name w:val="ListLabel 19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6">
    <w:name w:val="ListLabel 19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7">
    <w:name w:val="ListLabel 197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8">
    <w:name w:val="ListLabel 198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199">
    <w:name w:val="ListLabel 199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0">
    <w:name w:val="ListLabel 200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1">
    <w:name w:val="ListLabel 201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2">
    <w:name w:val="ListLabel 202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3">
    <w:name w:val="ListLabel 203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4">
    <w:name w:val="ListLabel 20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5">
    <w:name w:val="ListLabel 20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6">
    <w:name w:val="ListLabel 20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7">
    <w:name w:val="ListLabel 207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8">
    <w:name w:val="ListLabel 208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09">
    <w:name w:val="ListLabel 209"/>
    <w:qFormat/>
    <w:rPr>
      <w:rFonts w:ascii="Calibri Light" w:hAnsi="Calibri Light"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0">
    <w:name w:val="ListLabel 210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1">
    <w:name w:val="ListLabel 211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2">
    <w:name w:val="ListLabel 212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3">
    <w:name w:val="ListLabel 213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4">
    <w:name w:val="ListLabel 214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5">
    <w:name w:val="ListLabel 215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6">
    <w:name w:val="ListLabel 216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7">
    <w:name w:val="ListLabel 217"/>
    <w:qFormat/>
    <w:rPr>
      <w:rFonts w:cs="Times New Roman"/>
      <w:b w:val="false"/>
      <w:i w:val="false"/>
      <w:strike w:val="false"/>
      <w:dstrike w:val="false"/>
      <w:color w:val="000000"/>
      <w:position w:val="0"/>
      <w:sz w:val="24"/>
      <w:sz w:val="24"/>
      <w:szCs w:val="24"/>
      <w:u w:val="none" w:color="000000"/>
      <w:vertAlign w:val="baseline"/>
    </w:rPr>
  </w:style>
  <w:style w:type="character" w:styleId="ListLabel218">
    <w:name w:val="ListLabel 218"/>
    <w:qFormat/>
    <w:rPr>
      <w:rFonts w:cs="Courier New"/>
    </w:rPr>
  </w:style>
  <w:style w:type="character" w:styleId="ListLabel219">
    <w:name w:val="ListLabel 219"/>
    <w:qFormat/>
    <w:rPr>
      <w:rFonts w:cs="Wingdings"/>
    </w:rPr>
  </w:style>
  <w:style w:type="character" w:styleId="ListLabel220">
    <w:name w:val="ListLabel 220"/>
    <w:qFormat/>
    <w:rPr>
      <w:rFonts w:cs="Symbol"/>
    </w:rPr>
  </w:style>
  <w:style w:type="character" w:styleId="ListLabel221">
    <w:name w:val="ListLabel 221"/>
    <w:qFormat/>
    <w:rPr>
      <w:rFonts w:cs="Courier New"/>
    </w:rPr>
  </w:style>
  <w:style w:type="character" w:styleId="ListLabel222">
    <w:name w:val="ListLabel 222"/>
    <w:qFormat/>
    <w:rPr>
      <w:rFonts w:cs="Wingdings"/>
    </w:rPr>
  </w:style>
  <w:style w:type="character" w:styleId="ListLabel223">
    <w:name w:val="ListLabel 223"/>
    <w:qFormat/>
    <w:rPr>
      <w:rFonts w:cs="Symbol"/>
    </w:rPr>
  </w:style>
  <w:style w:type="character" w:styleId="ListLabel224">
    <w:name w:val="ListLabel 224"/>
    <w:qFormat/>
    <w:rPr>
      <w:rFonts w:cs="Courier New"/>
    </w:rPr>
  </w:style>
  <w:style w:type="character" w:styleId="ListLabel225">
    <w:name w:val="ListLabel 225"/>
    <w:qFormat/>
    <w:rPr>
      <w:rFonts w:cs="Wingdings"/>
    </w:rPr>
  </w:style>
  <w:style w:type="character" w:styleId="ListLabel226">
    <w:name w:val="ListLabel 226"/>
    <w:qFormat/>
    <w:rPr>
      <w:rFonts w:cs="Courier New"/>
    </w:rPr>
  </w:style>
  <w:style w:type="character" w:styleId="ListLabel227">
    <w:name w:val="ListLabel 227"/>
    <w:qFormat/>
    <w:rPr>
      <w:rFonts w:cs="Wingdings"/>
    </w:rPr>
  </w:style>
  <w:style w:type="character" w:styleId="ListLabel228">
    <w:name w:val="ListLabel 228"/>
    <w:qFormat/>
    <w:rPr>
      <w:rFonts w:cs="Symbol"/>
    </w:rPr>
  </w:style>
  <w:style w:type="character" w:styleId="ListLabel229">
    <w:name w:val="ListLabel 229"/>
    <w:qFormat/>
    <w:rPr>
      <w:rFonts w:cs="Courier New"/>
    </w:rPr>
  </w:style>
  <w:style w:type="character" w:styleId="ListLabel230">
    <w:name w:val="ListLabel 230"/>
    <w:qFormat/>
    <w:rPr>
      <w:rFonts w:cs="Wingdings"/>
    </w:rPr>
  </w:style>
  <w:style w:type="character" w:styleId="ListLabel231">
    <w:name w:val="ListLabel 231"/>
    <w:qFormat/>
    <w:rPr>
      <w:rFonts w:cs="Symbol"/>
    </w:rPr>
  </w:style>
  <w:style w:type="character" w:styleId="ListLabel232">
    <w:name w:val="ListLabel 232"/>
    <w:qFormat/>
    <w:rPr>
      <w:rFonts w:cs="Courier New"/>
    </w:rPr>
  </w:style>
  <w:style w:type="character" w:styleId="ListLabel233">
    <w:name w:val="ListLabel 233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opka">
    <w:name w:val="Footer"/>
    <w:basedOn w:val="Normal"/>
    <w:link w:val="StopkaZnak"/>
    <w:uiPriority w:val="99"/>
    <w:unhideWhenUsed/>
    <w:rsid w:val="00c76a91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eb092c"/>
    <w:pPr>
      <w:spacing w:before="0" w:after="15"/>
      <w:ind w:left="720" w:right="8171" w:hanging="10"/>
      <w:contextualSpacing/>
    </w:pPr>
    <w:rPr/>
  </w:style>
  <w:style w:type="paragraph" w:styleId="Gwka">
    <w:name w:val="Header"/>
    <w:basedOn w:val="Normal"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8c0e9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3156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Application>LibreOffice/6.1.3.2$Windows_x86 LibreOffice_project/86daf60bf00efa86ad547e59e09d6bb77c699acb</Application>
  <Pages>12</Pages>
  <Words>3202</Words>
  <Characters>19218</Characters>
  <CharactersWithSpaces>22376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2022-05-13T07:25:00Z</dcterms:created>
  <dc:creator>Jakub Borowski</dc:creator>
  <dc:description/>
  <dc:language>pl-PL</dc:language>
  <cp:lastModifiedBy/>
  <dcterms:modified xsi:type="dcterms:W3CDTF">2022-05-31T10:20:10Z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